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2CD" w:rsidRDefault="003B52CD">
      <w:pPr>
        <w:pStyle w:val="ConsPlusTitlePage"/>
      </w:pPr>
      <w:r>
        <w:t xml:space="preserve">Документ предоставлен </w:t>
      </w:r>
      <w:hyperlink r:id="rId5" w:history="1">
        <w:r>
          <w:rPr>
            <w:color w:val="0000FF"/>
          </w:rPr>
          <w:t>КонсультантПлюс</w:t>
        </w:r>
      </w:hyperlink>
      <w:r>
        <w:br/>
      </w:r>
    </w:p>
    <w:p w:rsidR="003B52CD" w:rsidRDefault="003B52CD">
      <w:pPr>
        <w:pStyle w:val="ConsPlusNormal"/>
        <w:jc w:val="both"/>
        <w:outlineLvl w:val="0"/>
      </w:pPr>
    </w:p>
    <w:p w:rsidR="003B52CD" w:rsidRDefault="003B52CD">
      <w:pPr>
        <w:pStyle w:val="ConsPlusTitle"/>
        <w:jc w:val="center"/>
        <w:outlineLvl w:val="0"/>
      </w:pPr>
      <w:r>
        <w:t>ПРАВИТЕЛЬСТВО РОССИЙСКОЙ ФЕДЕРАЦИИ</w:t>
      </w:r>
    </w:p>
    <w:p w:rsidR="003B52CD" w:rsidRDefault="003B52CD">
      <w:pPr>
        <w:pStyle w:val="ConsPlusTitle"/>
        <w:jc w:val="both"/>
      </w:pPr>
    </w:p>
    <w:p w:rsidR="003B52CD" w:rsidRDefault="003B52CD">
      <w:pPr>
        <w:pStyle w:val="ConsPlusTitle"/>
        <w:jc w:val="center"/>
      </w:pPr>
      <w:r>
        <w:t>ПОСТАНОВЛЕНИЕ</w:t>
      </w:r>
    </w:p>
    <w:p w:rsidR="003B52CD" w:rsidRDefault="003B52CD">
      <w:pPr>
        <w:pStyle w:val="ConsPlusTitle"/>
        <w:jc w:val="center"/>
      </w:pPr>
      <w:r>
        <w:t>от 30 декабря 2017 г. N 1722</w:t>
      </w:r>
    </w:p>
    <w:p w:rsidR="003B52CD" w:rsidRDefault="003B52CD">
      <w:pPr>
        <w:pStyle w:val="ConsPlusTitle"/>
        <w:jc w:val="both"/>
      </w:pPr>
    </w:p>
    <w:p w:rsidR="003B52CD" w:rsidRDefault="003B52CD">
      <w:pPr>
        <w:pStyle w:val="ConsPlusTitle"/>
        <w:jc w:val="center"/>
      </w:pPr>
      <w:r>
        <w:t>ОБ УТВЕРЖДЕНИИ ПРАВИЛ</w:t>
      </w:r>
    </w:p>
    <w:p w:rsidR="003B52CD" w:rsidRDefault="003B52CD">
      <w:pPr>
        <w:pStyle w:val="ConsPlusTitle"/>
        <w:jc w:val="center"/>
      </w:pPr>
      <w:r>
        <w:t>КАЗНАЧЕЙСКОГО СОПРОВОЖДЕНИЯ СРЕДСТВ В СЛУЧАЯХ,</w:t>
      </w:r>
    </w:p>
    <w:p w:rsidR="003B52CD" w:rsidRDefault="003B52CD">
      <w:pPr>
        <w:pStyle w:val="ConsPlusTitle"/>
        <w:jc w:val="center"/>
      </w:pPr>
      <w:proofErr w:type="gramStart"/>
      <w:r>
        <w:t>ПРЕДУСМОТРЕННЫХ</w:t>
      </w:r>
      <w:proofErr w:type="gramEnd"/>
      <w:r>
        <w:t xml:space="preserve"> ФЕДЕРАЛЬНЫМ ЗАКОНОМ "О ФЕДЕРАЛЬНОМ БЮДЖЕТЕ</w:t>
      </w:r>
    </w:p>
    <w:p w:rsidR="003B52CD" w:rsidRDefault="003B52CD">
      <w:pPr>
        <w:pStyle w:val="ConsPlusTitle"/>
        <w:jc w:val="center"/>
      </w:pPr>
      <w:r>
        <w:t>НА 2018 ГОД И НА ПЛАНОВЫЙ ПЕРИОД 2019</w:t>
      </w:r>
      <w:proofErr w:type="gramStart"/>
      <w:r>
        <w:t xml:space="preserve"> И</w:t>
      </w:r>
      <w:proofErr w:type="gramEnd"/>
      <w:r>
        <w:t xml:space="preserve"> 2020 ГОДОВ"</w:t>
      </w:r>
    </w:p>
    <w:p w:rsidR="003B52CD" w:rsidRDefault="003B52CD">
      <w:pPr>
        <w:pStyle w:val="ConsPlusNormal"/>
        <w:jc w:val="both"/>
      </w:pPr>
    </w:p>
    <w:p w:rsidR="003B52CD" w:rsidRDefault="003B52CD">
      <w:pPr>
        <w:pStyle w:val="ConsPlusNormal"/>
        <w:ind w:firstLine="540"/>
        <w:jc w:val="both"/>
      </w:pPr>
      <w:r>
        <w:t xml:space="preserve">В соответствии со </w:t>
      </w:r>
      <w:hyperlink r:id="rId6" w:history="1">
        <w:r>
          <w:rPr>
            <w:color w:val="0000FF"/>
          </w:rPr>
          <w:t>статьей 5</w:t>
        </w:r>
      </w:hyperlink>
      <w:r>
        <w:t xml:space="preserve"> Федерального закона "О федеральном бюджете на 2018 год и на плановый период 2019 и 2020 годов" Правительство Российской Федерации постановляет:</w:t>
      </w:r>
    </w:p>
    <w:p w:rsidR="003B52CD" w:rsidRDefault="003B52CD">
      <w:pPr>
        <w:pStyle w:val="ConsPlusNormal"/>
        <w:spacing w:before="220"/>
        <w:ind w:firstLine="540"/>
        <w:jc w:val="both"/>
      </w:pPr>
      <w:r>
        <w:t xml:space="preserve">Утвердить прилагаемые </w:t>
      </w:r>
      <w:hyperlink w:anchor="P27" w:history="1">
        <w:r>
          <w:rPr>
            <w:color w:val="0000FF"/>
          </w:rPr>
          <w:t>Правила</w:t>
        </w:r>
      </w:hyperlink>
      <w:r>
        <w:t xml:space="preserve"> казначейского сопровождения сре</w:t>
      </w:r>
      <w:proofErr w:type="gramStart"/>
      <w:r>
        <w:t>дств в сл</w:t>
      </w:r>
      <w:proofErr w:type="gramEnd"/>
      <w:r>
        <w:t>учаях, предусмотренных Федеральным законом "О федеральном бюджете на 2018 год и на плановый период 2019 и 2020 годов".</w:t>
      </w:r>
    </w:p>
    <w:p w:rsidR="003B52CD" w:rsidRDefault="003B52CD">
      <w:pPr>
        <w:pStyle w:val="ConsPlusNormal"/>
        <w:jc w:val="both"/>
      </w:pPr>
    </w:p>
    <w:p w:rsidR="003B52CD" w:rsidRDefault="003B52CD">
      <w:pPr>
        <w:pStyle w:val="ConsPlusNormal"/>
        <w:jc w:val="right"/>
      </w:pPr>
      <w:r>
        <w:t>Председатель Правительства</w:t>
      </w:r>
    </w:p>
    <w:p w:rsidR="003B52CD" w:rsidRDefault="003B52CD">
      <w:pPr>
        <w:pStyle w:val="ConsPlusNormal"/>
        <w:jc w:val="right"/>
      </w:pPr>
      <w:r>
        <w:t>Российской Федерации</w:t>
      </w:r>
    </w:p>
    <w:p w:rsidR="003B52CD" w:rsidRDefault="003B52CD">
      <w:pPr>
        <w:pStyle w:val="ConsPlusNormal"/>
        <w:jc w:val="right"/>
      </w:pPr>
      <w:r>
        <w:t>Д.МЕДВЕДЕВ</w:t>
      </w:r>
    </w:p>
    <w:p w:rsidR="003B52CD" w:rsidRDefault="003B52CD">
      <w:pPr>
        <w:pStyle w:val="ConsPlusNormal"/>
        <w:jc w:val="both"/>
      </w:pPr>
    </w:p>
    <w:p w:rsidR="003B52CD" w:rsidRDefault="003B52CD">
      <w:pPr>
        <w:pStyle w:val="ConsPlusNormal"/>
        <w:jc w:val="both"/>
      </w:pPr>
    </w:p>
    <w:p w:rsidR="003B52CD" w:rsidRDefault="003B52CD">
      <w:pPr>
        <w:pStyle w:val="ConsPlusNormal"/>
        <w:jc w:val="both"/>
      </w:pPr>
    </w:p>
    <w:p w:rsidR="003B52CD" w:rsidRDefault="003B52CD">
      <w:pPr>
        <w:pStyle w:val="ConsPlusNormal"/>
        <w:jc w:val="both"/>
      </w:pPr>
    </w:p>
    <w:p w:rsidR="003B52CD" w:rsidRDefault="003B52CD">
      <w:pPr>
        <w:pStyle w:val="ConsPlusNormal"/>
        <w:jc w:val="both"/>
      </w:pPr>
    </w:p>
    <w:p w:rsidR="003B52CD" w:rsidRDefault="003B52CD">
      <w:pPr>
        <w:pStyle w:val="ConsPlusNormal"/>
        <w:jc w:val="right"/>
        <w:outlineLvl w:val="0"/>
      </w:pPr>
      <w:r>
        <w:t>Утверждены</w:t>
      </w:r>
    </w:p>
    <w:p w:rsidR="003B52CD" w:rsidRDefault="003B52CD">
      <w:pPr>
        <w:pStyle w:val="ConsPlusNormal"/>
        <w:jc w:val="right"/>
      </w:pPr>
      <w:r>
        <w:t>постановлением Правительства</w:t>
      </w:r>
    </w:p>
    <w:p w:rsidR="003B52CD" w:rsidRDefault="003B52CD">
      <w:pPr>
        <w:pStyle w:val="ConsPlusNormal"/>
        <w:jc w:val="right"/>
      </w:pPr>
      <w:r>
        <w:t>Российской Федерации</w:t>
      </w:r>
    </w:p>
    <w:p w:rsidR="003B52CD" w:rsidRDefault="003B52CD">
      <w:pPr>
        <w:pStyle w:val="ConsPlusNormal"/>
        <w:jc w:val="right"/>
      </w:pPr>
      <w:r>
        <w:t>от 30 декабря 2017 г. N 1722</w:t>
      </w:r>
    </w:p>
    <w:p w:rsidR="003B52CD" w:rsidRDefault="003B52CD">
      <w:pPr>
        <w:pStyle w:val="ConsPlusNormal"/>
        <w:jc w:val="both"/>
      </w:pPr>
    </w:p>
    <w:p w:rsidR="003B52CD" w:rsidRDefault="003B52CD">
      <w:pPr>
        <w:pStyle w:val="ConsPlusTitle"/>
        <w:jc w:val="center"/>
      </w:pPr>
      <w:bookmarkStart w:id="0" w:name="P27"/>
      <w:bookmarkEnd w:id="0"/>
      <w:r>
        <w:t>ПРАВИЛА</w:t>
      </w:r>
    </w:p>
    <w:p w:rsidR="003B52CD" w:rsidRDefault="003B52CD">
      <w:pPr>
        <w:pStyle w:val="ConsPlusTitle"/>
        <w:jc w:val="center"/>
      </w:pPr>
      <w:r>
        <w:t>КАЗНАЧЕЙСКОГО СОПРОВОЖДЕНИЯ СРЕДСТВ В СЛУЧАЯХ,</w:t>
      </w:r>
    </w:p>
    <w:p w:rsidR="003B52CD" w:rsidRDefault="003B52CD">
      <w:pPr>
        <w:pStyle w:val="ConsPlusTitle"/>
        <w:jc w:val="center"/>
      </w:pPr>
      <w:proofErr w:type="gramStart"/>
      <w:r>
        <w:t>ПРЕДУСМОТРЕННЫХ</w:t>
      </w:r>
      <w:proofErr w:type="gramEnd"/>
      <w:r>
        <w:t xml:space="preserve"> ФЕДЕРАЛЬНЫМ ЗАКОНОМ "О ФЕДЕРАЛЬНОМ БЮДЖЕТЕ</w:t>
      </w:r>
    </w:p>
    <w:p w:rsidR="003B52CD" w:rsidRDefault="003B52CD">
      <w:pPr>
        <w:pStyle w:val="ConsPlusTitle"/>
        <w:jc w:val="center"/>
      </w:pPr>
      <w:r>
        <w:t>НА 2018 ГОД И НА ПЛАНОВЫЙ ПЕРИОД 2019</w:t>
      </w:r>
      <w:proofErr w:type="gramStart"/>
      <w:r>
        <w:t xml:space="preserve"> И</w:t>
      </w:r>
      <w:proofErr w:type="gramEnd"/>
      <w:r>
        <w:t xml:space="preserve"> 2020 ГОДОВ"</w:t>
      </w:r>
    </w:p>
    <w:p w:rsidR="003B52CD" w:rsidRDefault="003B52CD">
      <w:pPr>
        <w:pStyle w:val="ConsPlusNormal"/>
        <w:jc w:val="both"/>
      </w:pPr>
    </w:p>
    <w:p w:rsidR="003B52CD" w:rsidRDefault="003B52CD">
      <w:pPr>
        <w:pStyle w:val="ConsPlusTitle"/>
        <w:jc w:val="center"/>
        <w:outlineLvl w:val="1"/>
      </w:pPr>
      <w:r>
        <w:t>I. Общие положения</w:t>
      </w:r>
    </w:p>
    <w:p w:rsidR="003B52CD" w:rsidRDefault="003B52CD">
      <w:pPr>
        <w:pStyle w:val="ConsPlusNormal"/>
        <w:jc w:val="both"/>
      </w:pPr>
    </w:p>
    <w:p w:rsidR="003B52CD" w:rsidRDefault="003B52CD">
      <w:pPr>
        <w:pStyle w:val="ConsPlusNormal"/>
        <w:ind w:firstLine="540"/>
        <w:jc w:val="both"/>
      </w:pPr>
      <w:r>
        <w:t xml:space="preserve">1. </w:t>
      </w:r>
      <w:proofErr w:type="gramStart"/>
      <w:r>
        <w:t xml:space="preserve">Настоящие Правила устанавливают порядок осуществления Федеральным казначейством казначейского сопровождения средств в валюте Российской Федерации, указанных в </w:t>
      </w:r>
      <w:hyperlink r:id="rId7" w:history="1">
        <w:r>
          <w:rPr>
            <w:color w:val="0000FF"/>
          </w:rPr>
          <w:t>части 2</w:t>
        </w:r>
      </w:hyperlink>
      <w:r>
        <w:t xml:space="preserve"> (с учетом положений </w:t>
      </w:r>
      <w:hyperlink r:id="rId8" w:history="1">
        <w:r>
          <w:rPr>
            <w:color w:val="0000FF"/>
          </w:rPr>
          <w:t>частей 3</w:t>
        </w:r>
      </w:hyperlink>
      <w:r>
        <w:t xml:space="preserve"> - </w:t>
      </w:r>
      <w:hyperlink r:id="rId9" w:history="1">
        <w:r>
          <w:rPr>
            <w:color w:val="0000FF"/>
          </w:rPr>
          <w:t>6</w:t>
        </w:r>
      </w:hyperlink>
      <w:r>
        <w:t xml:space="preserve">) статьи 5 Федерального закона "О федеральном бюджете на 2018 год и на плановый период 2019 и 2020 годов" (далее - Федеральный закон), включая остатки средств, предусмотренных </w:t>
      </w:r>
      <w:hyperlink r:id="rId10" w:history="1">
        <w:r>
          <w:rPr>
            <w:color w:val="0000FF"/>
          </w:rPr>
          <w:t>частями 11</w:t>
        </w:r>
      </w:hyperlink>
      <w:r>
        <w:t xml:space="preserve"> и </w:t>
      </w:r>
      <w:hyperlink r:id="rId11" w:history="1">
        <w:r>
          <w:rPr>
            <w:color w:val="0000FF"/>
          </w:rPr>
          <w:t>12 статьи 5</w:t>
        </w:r>
      </w:hyperlink>
      <w:r>
        <w:t xml:space="preserve"> Федерального закона, предоставление которых должно</w:t>
      </w:r>
      <w:proofErr w:type="gramEnd"/>
      <w:r>
        <w:t xml:space="preserve"> осуществляться с последующим подтверждением их использования в соответствии с условиями и (или) целями предоставления указанных средств, а также субсидий, указанных в </w:t>
      </w:r>
      <w:hyperlink r:id="rId12" w:history="1">
        <w:r>
          <w:rPr>
            <w:color w:val="0000FF"/>
          </w:rPr>
          <w:t>части 8 статьи 5</w:t>
        </w:r>
      </w:hyperlink>
      <w:r>
        <w:t xml:space="preserve"> Федерального закона (далее - целевые средства).</w:t>
      </w:r>
    </w:p>
    <w:p w:rsidR="003B52CD" w:rsidRDefault="003B52CD">
      <w:pPr>
        <w:pStyle w:val="ConsPlusNormal"/>
        <w:spacing w:before="220"/>
        <w:ind w:firstLine="540"/>
        <w:jc w:val="both"/>
      </w:pPr>
      <w:r>
        <w:t xml:space="preserve">Положения настоящих Правил, установленные для юридических лиц, распространяются на обособленные (структурные) подразделения юридических лиц, а также в случаях, предусмотренных </w:t>
      </w:r>
      <w:hyperlink r:id="rId13" w:history="1">
        <w:r>
          <w:rPr>
            <w:color w:val="0000FF"/>
          </w:rPr>
          <w:t>пунктом 10 части 2</w:t>
        </w:r>
      </w:hyperlink>
      <w:r>
        <w:t xml:space="preserve"> и </w:t>
      </w:r>
      <w:hyperlink r:id="rId14" w:history="1">
        <w:r>
          <w:rPr>
            <w:color w:val="0000FF"/>
          </w:rPr>
          <w:t>частью 8 статьи 5</w:t>
        </w:r>
      </w:hyperlink>
      <w:r>
        <w:t xml:space="preserve"> Федерального закона, на индивидуальных предпринимателей и крестьянские (фермерские) хозяйства при предоставлении им целевых средств.</w:t>
      </w:r>
    </w:p>
    <w:p w:rsidR="003B52CD" w:rsidRDefault="003B52CD">
      <w:pPr>
        <w:pStyle w:val="ConsPlusNormal"/>
        <w:spacing w:before="220"/>
        <w:ind w:firstLine="540"/>
        <w:jc w:val="both"/>
      </w:pPr>
      <w:bookmarkStart w:id="1" w:name="P36"/>
      <w:bookmarkEnd w:id="1"/>
      <w:r>
        <w:lastRenderedPageBreak/>
        <w:t>2. Операции с целевыми средствами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w:t>
      </w:r>
    </w:p>
    <w:p w:rsidR="003B52CD" w:rsidRDefault="003B52CD">
      <w:pPr>
        <w:pStyle w:val="ConsPlusNormal"/>
        <w:spacing w:before="220"/>
        <w:ind w:firstLine="540"/>
        <w:jc w:val="both"/>
      </w:pPr>
      <w:r>
        <w:t xml:space="preserve">3. </w:t>
      </w:r>
      <w:proofErr w:type="gramStart"/>
      <w:r>
        <w:t xml:space="preserve">Операции по зачислению и списанию целевых средств на счетах, указанных в </w:t>
      </w:r>
      <w:hyperlink w:anchor="P36" w:history="1">
        <w:r>
          <w:rPr>
            <w:color w:val="0000FF"/>
          </w:rPr>
          <w:t>пункте 2</w:t>
        </w:r>
      </w:hyperlink>
      <w:r>
        <w:t xml:space="preserve"> настоящих Правил, отражаются на лицевых счетах, предназначенных для учета операций со средствами юридических лиц, не являющихся участниками бюджетного процесса, открываемых юридическим лицам, получающим целевые средства, в территориальных органах Федерального казначейства в порядке, установленном Федеральным казначейством (далее - лицевой счет для учета операций неучастника бюджетного процесса).</w:t>
      </w:r>
      <w:proofErr w:type="gramEnd"/>
    </w:p>
    <w:p w:rsidR="003B52CD" w:rsidRDefault="003B52CD">
      <w:pPr>
        <w:pStyle w:val="ConsPlusNormal"/>
        <w:spacing w:before="220"/>
        <w:ind w:firstLine="540"/>
        <w:jc w:val="both"/>
      </w:pPr>
      <w:r>
        <w:t>4. Основанием для открытия юридическим лицам лицевых счетов для учета операций неучастника бюджетного процесса являются:</w:t>
      </w:r>
    </w:p>
    <w:p w:rsidR="003B52CD" w:rsidRDefault="003B52CD">
      <w:pPr>
        <w:pStyle w:val="ConsPlusNormal"/>
        <w:spacing w:before="220"/>
        <w:ind w:firstLine="540"/>
        <w:jc w:val="both"/>
      </w:pPr>
      <w:proofErr w:type="gramStart"/>
      <w:r>
        <w:t>а) соглашения (договоры) о предоставлении субсидий юридическим лицам (за исключением субсидий федеральным бюджетным и автономным учреждениям) (далее - субсидии юридическим лицам), договоры о предоставлении бюджетных инвестиций, договоры о предоставлении взносов в уставный (складочный) капитал юридических лиц (дочерних обществ юридических лиц), вкладов в имущество юридических лиц (дочерних обществ юридических лиц), не увеличивающих уставный (складочный) капитал таких юридических лиц, источником финансового обеспечения которых</w:t>
      </w:r>
      <w:proofErr w:type="gramEnd"/>
      <w:r>
        <w:t xml:space="preserve"> </w:t>
      </w:r>
      <w:proofErr w:type="gramStart"/>
      <w:r>
        <w:t xml:space="preserve">являются субсидии юридическим лицам и бюджетные инвестиции, договоры (соглашения) о предоставлении из бюджетов субъектов Российской Федерации (местных бюджетов) субсидий юридическим лицам, источником финансового обеспечения которых являются субсидии, предоставляемые из федерального бюджета бюджетам субъектов Российской Федерации, в случае, предусмотренном </w:t>
      </w:r>
      <w:hyperlink r:id="rId15" w:history="1">
        <w:r>
          <w:rPr>
            <w:color w:val="0000FF"/>
          </w:rPr>
          <w:t>частью 8 статьи 5</w:t>
        </w:r>
      </w:hyperlink>
      <w:r>
        <w:t xml:space="preserve"> Федерального закона (далее - соглашение), или нормативные правовые акты, устанавливающие порядок предоставления субсидий юридическим лицам из федерального бюджета (бюджета</w:t>
      </w:r>
      <w:proofErr w:type="gramEnd"/>
      <w:r>
        <w:t xml:space="preserve"> субъекта Российской Федерации, местного бюджета - в случае, предусмотренном </w:t>
      </w:r>
      <w:hyperlink r:id="rId16" w:history="1">
        <w:r>
          <w:rPr>
            <w:color w:val="0000FF"/>
          </w:rPr>
          <w:t>частью 8 статьи 5</w:t>
        </w:r>
      </w:hyperlink>
      <w:r>
        <w:t xml:space="preserve"> Федерального закона),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3B52CD" w:rsidRDefault="003B52CD">
      <w:pPr>
        <w:pStyle w:val="ConsPlusNormal"/>
        <w:spacing w:before="220"/>
        <w:ind w:firstLine="540"/>
        <w:jc w:val="both"/>
      </w:pPr>
      <w:r>
        <w:t xml:space="preserve">б) государственные контракты на поставку товаров, выполнение работ, оказание услуг для обеспечения федеральных нужд, предусмотренные </w:t>
      </w:r>
      <w:hyperlink r:id="rId17" w:history="1">
        <w:r>
          <w:rPr>
            <w:color w:val="0000FF"/>
          </w:rPr>
          <w:t>пунктами 4</w:t>
        </w:r>
      </w:hyperlink>
      <w:r>
        <w:t xml:space="preserve">, </w:t>
      </w:r>
      <w:hyperlink r:id="rId18" w:history="1">
        <w:r>
          <w:rPr>
            <w:color w:val="0000FF"/>
          </w:rPr>
          <w:t>5</w:t>
        </w:r>
      </w:hyperlink>
      <w:r>
        <w:t xml:space="preserve"> и </w:t>
      </w:r>
      <w:hyperlink r:id="rId19" w:history="1">
        <w:r>
          <w:rPr>
            <w:color w:val="0000FF"/>
          </w:rPr>
          <w:t>10 части 2 статьи 5</w:t>
        </w:r>
      </w:hyperlink>
      <w:r>
        <w:t xml:space="preserve"> Федерального закона (далее - государственный контракт);</w:t>
      </w:r>
    </w:p>
    <w:p w:rsidR="003B52CD" w:rsidRDefault="003B52CD">
      <w:pPr>
        <w:pStyle w:val="ConsPlusNormal"/>
        <w:spacing w:before="220"/>
        <w:ind w:firstLine="540"/>
        <w:jc w:val="both"/>
      </w:pPr>
      <w:proofErr w:type="gramStart"/>
      <w:r>
        <w:t>в) государственные (муниципальные) контракты на поставку товаров, выполнение работ, оказание услуг, заключаемые на сумму 100000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и договоры (соглашения) о предоставлении субсидий юридическим лицам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(местного бюджета</w:t>
      </w:r>
      <w:proofErr w:type="gramEnd"/>
      <w:r>
        <w:t xml:space="preserve">) </w:t>
      </w:r>
      <w:proofErr w:type="gramStart"/>
      <w:r>
        <w:t>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(далее - договор о капитальных вложениях);</w:t>
      </w:r>
      <w:proofErr w:type="gramEnd"/>
    </w:p>
    <w:p w:rsidR="003B52CD" w:rsidRDefault="003B52CD">
      <w:pPr>
        <w:pStyle w:val="ConsPlusNormal"/>
        <w:spacing w:before="220"/>
        <w:ind w:firstLine="540"/>
        <w:jc w:val="both"/>
      </w:pPr>
      <w:proofErr w:type="gramStart"/>
      <w:r>
        <w:t>г) контракты (договоры) на поставку товаров, выполнение работ, оказание услуг, заключаемые на сумму 100000 тыс. рублей и более федеральными бюджетными или автономными учреждениями, источником финансового обеспечения которых являются средства, поступающие им в соответствии с законодательством Российской Федерации на лицевые счета, открытые в территориальных органах Федерального казначейства (далее - контракт учреждения);</w:t>
      </w:r>
      <w:proofErr w:type="gramEnd"/>
    </w:p>
    <w:p w:rsidR="003B52CD" w:rsidRDefault="003B52CD">
      <w:pPr>
        <w:pStyle w:val="ConsPlusNormal"/>
        <w:spacing w:before="220"/>
        <w:ind w:firstLine="540"/>
        <w:jc w:val="both"/>
      </w:pPr>
      <w:r>
        <w:t xml:space="preserve">д) договоры, контракты и соглашения, заключенные в рамках исполнения государственных </w:t>
      </w:r>
      <w:r>
        <w:lastRenderedPageBreak/>
        <w:t>контрактов, договоров о капитальных вложениях, соглашений, нормативных правовых актов о предоставлении субсидий, контрактов учреждений (далее - договор (контракт, соглашение).</w:t>
      </w:r>
    </w:p>
    <w:p w:rsidR="003B52CD" w:rsidRDefault="003B52CD">
      <w:pPr>
        <w:pStyle w:val="ConsPlusNormal"/>
        <w:spacing w:before="220"/>
        <w:ind w:firstLine="540"/>
        <w:jc w:val="both"/>
      </w:pPr>
      <w:r>
        <w:t xml:space="preserve">5. </w:t>
      </w:r>
      <w:proofErr w:type="gramStart"/>
      <w:r>
        <w:t>Операции по списанию целевых средств по расходам юридических лиц, отраженных на лицевых счетах для учета операций неучастника бюджетного процесса,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(далее - порядок санкционирования целевых средств),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roofErr w:type="gramEnd"/>
    </w:p>
    <w:p w:rsidR="003B52CD" w:rsidRDefault="003B52CD">
      <w:pPr>
        <w:pStyle w:val="ConsPlusNormal"/>
        <w:spacing w:before="220"/>
        <w:ind w:firstLine="540"/>
        <w:jc w:val="both"/>
      </w:pPr>
      <w:r>
        <w:t xml:space="preserve">Санкционирование расходов при казначейском сопровождении целевых средств осуществляется </w:t>
      </w:r>
      <w:proofErr w:type="gramStart"/>
      <w:r>
        <w:t>в соответствии с представляемыми юридическими лицами в территориальный орган Федерального казначейства сведениями об операциях с целевыми средствами</w:t>
      </w:r>
      <w:proofErr w:type="gramEnd"/>
      <w:r>
        <w:t>, сформированными в порядке и по форме, которые установлены Министерством финансов Российской Федерации.</w:t>
      </w:r>
    </w:p>
    <w:p w:rsidR="003B52CD" w:rsidRDefault="003B52CD">
      <w:pPr>
        <w:pStyle w:val="ConsPlusNormal"/>
        <w:spacing w:before="220"/>
        <w:ind w:firstLine="540"/>
        <w:jc w:val="both"/>
      </w:pPr>
      <w:bookmarkStart w:id="2" w:name="P46"/>
      <w:bookmarkEnd w:id="2"/>
      <w:r>
        <w:t>6. При казначейском сопровождении целевых сре</w:t>
      </w:r>
      <w:proofErr w:type="gramStart"/>
      <w:r>
        <w:t>дств в с</w:t>
      </w:r>
      <w:proofErr w:type="gramEnd"/>
      <w:r>
        <w:t>оглашения, государственные контракты, договоры о капитальных вложениях, контракты учреждений и договоры (контракты, соглашения) включаются следующие условия:</w:t>
      </w:r>
    </w:p>
    <w:p w:rsidR="003B52CD" w:rsidRDefault="003B52CD">
      <w:pPr>
        <w:pStyle w:val="ConsPlusNormal"/>
        <w:spacing w:before="220"/>
        <w:ind w:firstLine="540"/>
        <w:jc w:val="both"/>
      </w:pPr>
      <w:r>
        <w:t>а) запрет на перечисление целевых средств:</w:t>
      </w:r>
    </w:p>
    <w:p w:rsidR="003B52CD" w:rsidRDefault="003B52CD">
      <w:pPr>
        <w:pStyle w:val="ConsPlusNormal"/>
        <w:spacing w:before="220"/>
        <w:ind w:firstLine="540"/>
        <w:jc w:val="both"/>
      </w:pPr>
      <w:proofErr w:type="gramStart"/>
      <w:r>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w:t>
      </w:r>
      <w:proofErr w:type="gramEnd"/>
      <w:r>
        <w:t xml:space="preserve"> </w:t>
      </w:r>
      <w:proofErr w:type="gramStart"/>
      <w:r>
        <w:t>Федерации или в кредитной организации (далее - банк);</w:t>
      </w:r>
      <w:proofErr w:type="gramEnd"/>
    </w:p>
    <w:p w:rsidR="003B52CD" w:rsidRDefault="003B52CD">
      <w:pPr>
        <w:pStyle w:val="ConsPlusNormal"/>
        <w:spacing w:before="220"/>
        <w:ind w:firstLine="540"/>
        <w:jc w:val="both"/>
      </w:pPr>
      <w:bookmarkStart w:id="3" w:name="P49"/>
      <w:bookmarkEnd w:id="3"/>
      <w:r>
        <w:t xml:space="preserve">в целях размещения средств на депозиты,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в том числе принимаемыми в отношении средств, указанных в </w:t>
      </w:r>
      <w:hyperlink w:anchor="P91" w:history="1">
        <w:r>
          <w:rPr>
            <w:color w:val="0000FF"/>
          </w:rPr>
          <w:t>подпункте "б" пункта 15</w:t>
        </w:r>
      </w:hyperlink>
      <w:r>
        <w:t xml:space="preserve"> настоящих Правил;</w:t>
      </w:r>
    </w:p>
    <w:p w:rsidR="003B52CD" w:rsidRDefault="003B52CD">
      <w:pPr>
        <w:pStyle w:val="ConsPlusNormal"/>
        <w:spacing w:before="220"/>
        <w:ind w:firstLine="540"/>
        <w:jc w:val="both"/>
      </w:pPr>
      <w:r>
        <w:t>на счета, открытые в банке юридическому лицу, за исключением:</w:t>
      </w:r>
    </w:p>
    <w:p w:rsidR="003B52CD" w:rsidRDefault="003B52CD">
      <w:pPr>
        <w:pStyle w:val="ConsPlusNormal"/>
        <w:spacing w:before="220"/>
        <w:ind w:firstLine="540"/>
        <w:jc w:val="both"/>
      </w:pPr>
      <w:r>
        <w:t>оплаты обязательств юридического лица в соответствии с валютным законодательством Российской Федерации;</w:t>
      </w:r>
    </w:p>
    <w:p w:rsidR="003B52CD" w:rsidRDefault="003B52CD">
      <w:pPr>
        <w:pStyle w:val="ConsPlusNormal"/>
        <w:spacing w:before="220"/>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целевых средств;</w:t>
      </w:r>
    </w:p>
    <w:p w:rsidR="003B52CD" w:rsidRDefault="003B52CD">
      <w:pPr>
        <w:pStyle w:val="ConsPlusNormal"/>
        <w:spacing w:before="220"/>
        <w:ind w:firstLine="540"/>
        <w:jc w:val="both"/>
      </w:pPr>
      <w:bookmarkStart w:id="4" w:name="P53"/>
      <w:bookmarkEnd w:id="4"/>
      <w:proofErr w:type="gramStart"/>
      <w:r>
        <w:t>оплаты фактически выполненных юридическим лицом работ, оказанных услуг, изготовленной продукции, источником финансового обеспечения которых являются целевые средства, в случае если юридическое лицо не привлекает для выполнения работ, оказания услуг и изготовления продукции иных юридических лиц, а также при условии представления документов-оснований и (или) иных документов, предусмотренных соглашениями, государственными контрактами, договорами о капитальных вложениях, контрактами учреждений, договорами (контрактами, соглашениями) или нормативными</w:t>
      </w:r>
      <w:proofErr w:type="gramEnd"/>
      <w:r>
        <w:t xml:space="preserve"> правовыми актами о предоставлении субсидии;</w:t>
      </w:r>
    </w:p>
    <w:p w:rsidR="003B52CD" w:rsidRDefault="003B52CD">
      <w:pPr>
        <w:pStyle w:val="ConsPlusNormal"/>
        <w:spacing w:before="220"/>
        <w:ind w:firstLine="540"/>
        <w:jc w:val="both"/>
      </w:pPr>
      <w:proofErr w:type="gramStart"/>
      <w:r>
        <w:t xml:space="preserve">возмещения произведенных юридическим лицом расходов (части расходов) в случае, если указанные расходы осуществлялись до поступления целевых средств (за исключением субсидий </w:t>
      </w:r>
      <w:r>
        <w:lastRenderedPageBreak/>
        <w:t xml:space="preserve">юридическим лицам) на лицевой счет для учета операций неучастника бюджетного процесса и при условии представления документов, указанных в </w:t>
      </w:r>
      <w:hyperlink w:anchor="P53" w:history="1">
        <w:r>
          <w:rPr>
            <w:color w:val="0000FF"/>
          </w:rPr>
          <w:t>абзаце седьмом</w:t>
        </w:r>
      </w:hyperlink>
      <w:r>
        <w:t xml:space="preserve"> настоящего подпункта, копий платежных поручений, реестров платежных поручений, подтверждающих оплату произведенных юридическим лицом расходов (части расходов), а также соглашения, государственного</w:t>
      </w:r>
      <w:proofErr w:type="gramEnd"/>
      <w:r>
        <w:t xml:space="preserve"> контракта, договора о капитальных вложениях, контракта учреждения и договора (контракта, соглашения) или нормативного правового акта о предоставлении субсидий, если условиями государственного контракта, договора о капитальных вложениях, контракта учреждения и договора (контракта, соглашения) предусмотрено возмещение произведенных юридическим лицом расходов (части расходов);</w:t>
      </w:r>
    </w:p>
    <w:p w:rsidR="003B52CD" w:rsidRDefault="003B52CD">
      <w:pPr>
        <w:pStyle w:val="ConsPlusNormal"/>
        <w:spacing w:before="220"/>
        <w:ind w:firstLine="540"/>
        <w:jc w:val="both"/>
      </w:pPr>
      <w:proofErr w:type="gramStart"/>
      <w:r>
        <w:t>на счета, открытые в банках юридическим лицам, заключившим с юридическим лицом - получателем целевых средств договоры (контракты, соглашения), за исключением договоров, заключаемых в целях приобретения услуг связи, коммунальных услуг, электроэнергии,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и сооружений в</w:t>
      </w:r>
      <w:proofErr w:type="gramEnd"/>
      <w:r>
        <w:t xml:space="preserve"> </w:t>
      </w:r>
      <w:proofErr w:type="gramStart"/>
      <w:r>
        <w:t>соответствии</w:t>
      </w:r>
      <w:proofErr w:type="gramEnd"/>
      <w:r>
        <w:t xml:space="preserve"> с законодательством Российской Федерации о градостроительной деятельности, а также договоров страхования в соответствии со страховым законодательством;</w:t>
      </w:r>
    </w:p>
    <w:p w:rsidR="003B52CD" w:rsidRDefault="003B52CD">
      <w:pPr>
        <w:pStyle w:val="ConsPlusNormal"/>
        <w:spacing w:before="220"/>
        <w:ind w:firstLine="540"/>
        <w:jc w:val="both"/>
      </w:pPr>
      <w:r>
        <w:t>б) обязанность юридического лица открыть лицевой счет для учета операций неучастника бюджетного процесса в территориальном органе Федерального казначейства в целях осуществления операций с целевыми средствами в соответствии с настоящими Правилами;</w:t>
      </w:r>
    </w:p>
    <w:p w:rsidR="003B52CD" w:rsidRDefault="003B52CD">
      <w:pPr>
        <w:pStyle w:val="ConsPlusNormal"/>
        <w:spacing w:before="220"/>
        <w:ind w:firstLine="540"/>
        <w:jc w:val="both"/>
      </w:pPr>
      <w:r>
        <w:t>в) представление в территориальные органы Федерального казначейства документов, предусмотренных порядком санкционирования целевых средств;</w:t>
      </w:r>
    </w:p>
    <w:p w:rsidR="003B52CD" w:rsidRDefault="003B52CD">
      <w:pPr>
        <w:pStyle w:val="ConsPlusNormal"/>
        <w:spacing w:before="220"/>
        <w:ind w:firstLine="540"/>
        <w:jc w:val="both"/>
      </w:pPr>
      <w:proofErr w:type="gramStart"/>
      <w:r>
        <w:t>г) указание в договорах (контрактах, соглашениях), платежных и расчетных документах (за исключением платежных и расчетных документов, представляемых в связи с исполнением соглашений, государственных контрактов, договоров о капитальных вложениях, контрактов учреждений, договоров (контрактов, соглашений),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государственная тайна), а также в документах-основаниях идентификатора</w:t>
      </w:r>
      <w:proofErr w:type="gramEnd"/>
      <w:r>
        <w:t xml:space="preserve"> соглашения, государственного контракта, договора о капитальных вложениях и контракта учреждения, </w:t>
      </w:r>
      <w:hyperlink r:id="rId20" w:history="1">
        <w:r>
          <w:rPr>
            <w:color w:val="0000FF"/>
          </w:rPr>
          <w:t>порядок</w:t>
        </w:r>
      </w:hyperlink>
      <w:r>
        <w:t xml:space="preserve"> формирования которого установлен Федеральным казначейством;</w:t>
      </w:r>
    </w:p>
    <w:p w:rsidR="003B52CD" w:rsidRDefault="003B52CD">
      <w:pPr>
        <w:pStyle w:val="ConsPlusNormal"/>
        <w:spacing w:before="220"/>
        <w:ind w:firstLine="540"/>
        <w:jc w:val="both"/>
      </w:pPr>
      <w:r>
        <w:t xml:space="preserve">д) иные условия, определенные принимаемыми в соответствии с </w:t>
      </w:r>
      <w:hyperlink r:id="rId21" w:history="1">
        <w:r>
          <w:rPr>
            <w:color w:val="0000FF"/>
          </w:rPr>
          <w:t>пунктом 10 части 2 статьи 5</w:t>
        </w:r>
      </w:hyperlink>
      <w:r>
        <w:t xml:space="preserve"> Федерального закона актами Правительства Российской Федерации, предусмотренными разделом IV настоящих Правил.</w:t>
      </w:r>
    </w:p>
    <w:p w:rsidR="003B52CD" w:rsidRDefault="003B52CD">
      <w:pPr>
        <w:pStyle w:val="ConsPlusNormal"/>
        <w:spacing w:before="220"/>
        <w:ind w:firstLine="540"/>
        <w:jc w:val="both"/>
      </w:pPr>
      <w:r>
        <w:t xml:space="preserve">7. </w:t>
      </w:r>
      <w:proofErr w:type="gramStart"/>
      <w:r>
        <w:t xml:space="preserve">При размещении целевых средств на депозиты,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указанными в </w:t>
      </w:r>
      <w:hyperlink w:anchor="P49" w:history="1">
        <w:r>
          <w:rPr>
            <w:color w:val="0000FF"/>
          </w:rPr>
          <w:t>абзаце третьем подпункта "а" пункта 6</w:t>
        </w:r>
      </w:hyperlink>
      <w:r>
        <w:t xml:space="preserve"> настоящих Правил, средства, предусмотренные настоящим пунктом, подлежат возврату на лицевые счета для учета операций неучастника бюджетного процесса, включая средства, полученные от их размещения.</w:t>
      </w:r>
      <w:proofErr w:type="gramEnd"/>
    </w:p>
    <w:p w:rsidR="003B52CD" w:rsidRDefault="003B52CD">
      <w:pPr>
        <w:pStyle w:val="ConsPlusNormal"/>
        <w:spacing w:before="220"/>
        <w:ind w:firstLine="540"/>
        <w:jc w:val="both"/>
      </w:pPr>
      <w:r>
        <w:t>8. Казначейское сопровождение целевых средств, предоставляемых на основании соглашений, государственных контрактов, договоров о капитальных вложениях, контрактов учреждений или договоров (контрактов, соглашений),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государственной тайне.</w:t>
      </w:r>
    </w:p>
    <w:p w:rsidR="003B52CD" w:rsidRDefault="003B52CD">
      <w:pPr>
        <w:pStyle w:val="ConsPlusNormal"/>
        <w:jc w:val="both"/>
      </w:pPr>
    </w:p>
    <w:p w:rsidR="003B52CD" w:rsidRDefault="003B52CD">
      <w:pPr>
        <w:pStyle w:val="ConsPlusTitle"/>
        <w:jc w:val="center"/>
        <w:outlineLvl w:val="1"/>
      </w:pPr>
      <w:r>
        <w:t xml:space="preserve">II. Особенности казначейского сопровождения </w:t>
      </w:r>
      <w:proofErr w:type="gramStart"/>
      <w:r>
        <w:t>целевых</w:t>
      </w:r>
      <w:proofErr w:type="gramEnd"/>
    </w:p>
    <w:p w:rsidR="003B52CD" w:rsidRDefault="003B52CD">
      <w:pPr>
        <w:pStyle w:val="ConsPlusTitle"/>
        <w:jc w:val="center"/>
      </w:pPr>
      <w:r>
        <w:lastRenderedPageBreak/>
        <w:t>средств, предоставляемых на основании соглашений</w:t>
      </w:r>
    </w:p>
    <w:p w:rsidR="003B52CD" w:rsidRDefault="003B52CD">
      <w:pPr>
        <w:pStyle w:val="ConsPlusTitle"/>
        <w:jc w:val="center"/>
      </w:pPr>
      <w:r>
        <w:t>о предоставлении субсидий юридическим лицам</w:t>
      </w:r>
    </w:p>
    <w:p w:rsidR="003B52CD" w:rsidRDefault="003B52CD">
      <w:pPr>
        <w:pStyle w:val="ConsPlusNormal"/>
        <w:jc w:val="both"/>
      </w:pPr>
    </w:p>
    <w:p w:rsidR="003B52CD" w:rsidRDefault="003B52CD">
      <w:pPr>
        <w:pStyle w:val="ConsPlusNormal"/>
        <w:ind w:firstLine="540"/>
        <w:jc w:val="both"/>
      </w:pPr>
      <w:bookmarkStart w:id="5" w:name="P67"/>
      <w:bookmarkEnd w:id="5"/>
      <w:r>
        <w:t>9. Предоставление субсидий юридическим лицам осуществляется в пределах лимитов бюджетных обязательств на предоставление субсидий юридическим лицам, отраженных в установленном порядке на лицевых счетах для учета операций по переданным полномочиям получателя бюджетных средств.</w:t>
      </w:r>
    </w:p>
    <w:p w:rsidR="003B52CD" w:rsidRDefault="003B52CD">
      <w:pPr>
        <w:pStyle w:val="ConsPlusNormal"/>
        <w:spacing w:before="220"/>
        <w:ind w:firstLine="540"/>
        <w:jc w:val="both"/>
      </w:pPr>
      <w:r>
        <w:t xml:space="preserve">10. Полномочия получателя средств федерального бюджета по перечислению субсидий юридическим лицам с лицевых счетов, указанных в </w:t>
      </w:r>
      <w:hyperlink w:anchor="P67" w:history="1">
        <w:r>
          <w:rPr>
            <w:color w:val="0000FF"/>
          </w:rPr>
          <w:t>пункте 9</w:t>
        </w:r>
      </w:hyperlink>
      <w:r>
        <w:t xml:space="preserve"> настоящих Правил, в пределах суммы, необходимой для оплаты денежных обязательств по расходам юридического лица, источником финансового обеспечения которых являются субсидии юридическим лицам, осуществляются территориальными органами Федерального казначейства в порядке, установленном Федеральным казначейством.</w:t>
      </w:r>
    </w:p>
    <w:p w:rsidR="003B52CD" w:rsidRDefault="003B52CD">
      <w:pPr>
        <w:pStyle w:val="ConsPlusNormal"/>
        <w:spacing w:before="220"/>
        <w:ind w:firstLine="540"/>
        <w:jc w:val="both"/>
      </w:pPr>
      <w:r>
        <w:t>11. Операции по списанию целевых средств, источником финансового обеспечения которых являются субсидии юридическим лицам, осуществляются не позднее 2-го рабочего дня, следующего за днем представления юридическим лицом в территориальный орган Федерального казначейства платежных документов на оплату денежных обязательств юридического лица после их проверки в соответствии с порядком санкционирования целевых средств.</w:t>
      </w:r>
    </w:p>
    <w:p w:rsidR="003B52CD" w:rsidRDefault="003B52CD">
      <w:pPr>
        <w:pStyle w:val="ConsPlusNormal"/>
        <w:jc w:val="both"/>
      </w:pPr>
    </w:p>
    <w:p w:rsidR="003B52CD" w:rsidRDefault="003B52CD">
      <w:pPr>
        <w:pStyle w:val="ConsPlusTitle"/>
        <w:jc w:val="center"/>
        <w:outlineLvl w:val="1"/>
      </w:pPr>
      <w:r>
        <w:t xml:space="preserve">III. Особенности казначейского сопровождения </w:t>
      </w:r>
      <w:proofErr w:type="gramStart"/>
      <w:r>
        <w:t>целевых</w:t>
      </w:r>
      <w:proofErr w:type="gramEnd"/>
    </w:p>
    <w:p w:rsidR="003B52CD" w:rsidRDefault="003B52CD">
      <w:pPr>
        <w:pStyle w:val="ConsPlusTitle"/>
        <w:jc w:val="center"/>
      </w:pPr>
      <w:r>
        <w:t>средств, получаемых юридическими лицами на основании</w:t>
      </w:r>
    </w:p>
    <w:p w:rsidR="003B52CD" w:rsidRDefault="003B52CD">
      <w:pPr>
        <w:pStyle w:val="ConsPlusTitle"/>
        <w:jc w:val="center"/>
      </w:pPr>
      <w:r>
        <w:t>государственных контрактов с единственным поставщиком</w:t>
      </w:r>
    </w:p>
    <w:p w:rsidR="003B52CD" w:rsidRDefault="003B52CD">
      <w:pPr>
        <w:pStyle w:val="ConsPlusTitle"/>
        <w:jc w:val="center"/>
      </w:pPr>
      <w:r>
        <w:t>(подрядчиком, исполнителем) и договоров, заключаемых</w:t>
      </w:r>
    </w:p>
    <w:p w:rsidR="003B52CD" w:rsidRDefault="003B52CD">
      <w:pPr>
        <w:pStyle w:val="ConsPlusTitle"/>
        <w:jc w:val="center"/>
      </w:pPr>
      <w:r>
        <w:t>в рамках их исполнения</w:t>
      </w:r>
    </w:p>
    <w:p w:rsidR="003B52CD" w:rsidRDefault="003B52CD">
      <w:pPr>
        <w:pStyle w:val="ConsPlusNormal"/>
        <w:jc w:val="both"/>
      </w:pPr>
    </w:p>
    <w:p w:rsidR="003B52CD" w:rsidRDefault="003B52CD">
      <w:pPr>
        <w:pStyle w:val="ConsPlusNormal"/>
        <w:ind w:firstLine="540"/>
        <w:jc w:val="both"/>
      </w:pPr>
      <w:bookmarkStart w:id="6" w:name="P77"/>
      <w:bookmarkEnd w:id="6"/>
      <w:r>
        <w:t xml:space="preserve">12. </w:t>
      </w:r>
      <w:proofErr w:type="gramStart"/>
      <w:r>
        <w:t xml:space="preserve">Территориальные органы Федерального казначейства осуществляют в соответствии с </w:t>
      </w:r>
      <w:hyperlink r:id="rId22" w:history="1">
        <w:r>
          <w:rPr>
            <w:color w:val="0000FF"/>
          </w:rPr>
          <w:t>пунктом 5 части 2 статьи 5</w:t>
        </w:r>
      </w:hyperlink>
      <w:r>
        <w:t xml:space="preserve"> Федерального закона казначейское сопровождение расчетов по государственным контрактам с единственным поставщиком (подрядчиком, исполнителем), определенным в соответствии с </w:t>
      </w:r>
      <w:hyperlink r:id="rId23" w:history="1">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а также по договорам, заключаемым в</w:t>
      </w:r>
      <w:proofErr w:type="gramEnd"/>
      <w:r>
        <w:t xml:space="preserve"> </w:t>
      </w:r>
      <w:proofErr w:type="gramStart"/>
      <w:r>
        <w:t>рамках</w:t>
      </w:r>
      <w:proofErr w:type="gramEnd"/>
      <w:r>
        <w:t xml:space="preserve"> исполнения таких государственных контрактов, с учетом положений настоящего раздела.</w:t>
      </w:r>
    </w:p>
    <w:p w:rsidR="003B52CD" w:rsidRDefault="003B52CD">
      <w:pPr>
        <w:pStyle w:val="ConsPlusNormal"/>
        <w:spacing w:before="220"/>
        <w:ind w:firstLine="540"/>
        <w:jc w:val="both"/>
      </w:pPr>
      <w:r>
        <w:t xml:space="preserve">13. При казначейском сопровождении целевых средств, указанных в </w:t>
      </w:r>
      <w:hyperlink w:anchor="P77" w:history="1">
        <w:r>
          <w:rPr>
            <w:color w:val="0000FF"/>
          </w:rPr>
          <w:t>пункте 12</w:t>
        </w:r>
      </w:hyperlink>
      <w:r>
        <w:t xml:space="preserve"> настоящих Правил, в дополнение к условиям, указанным в </w:t>
      </w:r>
      <w:hyperlink w:anchor="P46" w:history="1">
        <w:r>
          <w:rPr>
            <w:color w:val="0000FF"/>
          </w:rPr>
          <w:t>пункте 6</w:t>
        </w:r>
      </w:hyperlink>
      <w:r>
        <w:t xml:space="preserve"> настоящих Правил, в государственные контракты с единственным поставщиком (подрядчиком, исполнителем), а также договоры, заключаемые в рамках их исполнения, включаются условия:</w:t>
      </w:r>
    </w:p>
    <w:p w:rsidR="003B52CD" w:rsidRDefault="003B52CD">
      <w:pPr>
        <w:pStyle w:val="ConsPlusNormal"/>
        <w:spacing w:before="220"/>
        <w:ind w:firstLine="540"/>
        <w:jc w:val="both"/>
      </w:pPr>
      <w:proofErr w:type="gramStart"/>
      <w:r>
        <w:t>а) о перечислении целевых средств по государственному контракту с единственным поставщиком (подрядчиком, исполнителем) на счет, открытый единственному поставщику (подрядчику, исполнителю)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составе цены продукции, в</w:t>
      </w:r>
      <w:proofErr w:type="gramEnd"/>
      <w:r>
        <w:t xml:space="preserve"> </w:t>
      </w:r>
      <w:proofErr w:type="gramStart"/>
      <w:r>
        <w:t>случае частичного исполнения государственного контракта с единственным поставщиком (подрядчиком, исполнителем), если результатом такого частичного исполнения является принятая государственным заказчиком продукция;</w:t>
      </w:r>
      <w:proofErr w:type="gramEnd"/>
    </w:p>
    <w:p w:rsidR="003B52CD" w:rsidRDefault="003B52CD">
      <w:pPr>
        <w:pStyle w:val="ConsPlusNormal"/>
        <w:spacing w:before="220"/>
        <w:ind w:firstLine="540"/>
        <w:jc w:val="both"/>
      </w:pPr>
      <w:proofErr w:type="gramStart"/>
      <w:r>
        <w:t xml:space="preserve">б) о перечислении прибыли по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договора в рамках исполнения государственного контракта с единственным поставщиком (подрядчиком, исполнителем), после исполнения договора, заключенного в рамках </w:t>
      </w:r>
      <w:r>
        <w:lastRenderedPageBreak/>
        <w:t>исполнения государственного контракта с единственным поставщиком (подрядчиком, исполнителем), и представления исполнителем (соисполнителем) в</w:t>
      </w:r>
      <w:proofErr w:type="gramEnd"/>
      <w:r>
        <w:t xml:space="preserve"> территориальный орган Федерального казначейства акта приема-передачи товара (акта выполненных работ, оказанных услуг).</w:t>
      </w:r>
    </w:p>
    <w:p w:rsidR="003B52CD" w:rsidRDefault="003B52CD">
      <w:pPr>
        <w:pStyle w:val="ConsPlusNormal"/>
        <w:spacing w:before="220"/>
        <w:ind w:firstLine="540"/>
        <w:jc w:val="both"/>
      </w:pPr>
      <w:bookmarkStart w:id="7" w:name="P81"/>
      <w:bookmarkEnd w:id="7"/>
      <w:r>
        <w:t xml:space="preserve">14. Перечисление целевых средств, указанных в </w:t>
      </w:r>
      <w:hyperlink w:anchor="P77" w:history="1">
        <w:r>
          <w:rPr>
            <w:color w:val="0000FF"/>
          </w:rPr>
          <w:t>пункте 12</w:t>
        </w:r>
      </w:hyperlink>
      <w:r>
        <w:t xml:space="preserve"> настоящих Правил, на лицевые счета для учета операций неучастника бюджетного процесса осуществляется с лицевых счетов получателя бюджетных средств, открытых государственным заказчикам в территориальных органах Федерального казначейства, после проведения территориальными органами Федерального казначейства проверки документов-оснований в соответствии с порядком санкционирования целевых средств.</w:t>
      </w:r>
    </w:p>
    <w:p w:rsidR="003B52CD" w:rsidRDefault="003B52CD">
      <w:pPr>
        <w:pStyle w:val="ConsPlusNormal"/>
        <w:spacing w:before="220"/>
        <w:ind w:firstLine="540"/>
        <w:jc w:val="both"/>
      </w:pPr>
      <w:proofErr w:type="gramStart"/>
      <w:r>
        <w:t xml:space="preserve">Перечисление целевых средств, указанных в </w:t>
      </w:r>
      <w:hyperlink w:anchor="P81" w:history="1">
        <w:r>
          <w:rPr>
            <w:color w:val="0000FF"/>
          </w:rPr>
          <w:t>абзаце первом</w:t>
        </w:r>
      </w:hyperlink>
      <w:r>
        <w:t xml:space="preserve"> настоящего пункта, с лицевых счетов для учета операций неучастника бюджетного процесса на счета в банках, открытые единственному поставщику (подрядчику, исполнителю), исполнителям (соисполнителям) по государственному контракту с единственным поставщиком (подрядчиком, исполнителем) и договорам, заключенным в рамках исполнения государственного контракта с единственным поставщиком (подрядчиком, исполнителем), осуществляется после направления государственным заказчиком в территориальный орган Федерального казначейства</w:t>
      </w:r>
      <w:proofErr w:type="gramEnd"/>
      <w:r>
        <w:t xml:space="preserve"> уведомления о полном исполнении государственного контракта с единственным поставщиком (подрядчиком, исполнителем) и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целевых средств.</w:t>
      </w:r>
    </w:p>
    <w:p w:rsidR="003B52CD" w:rsidRDefault="003B52CD">
      <w:pPr>
        <w:pStyle w:val="ConsPlusNormal"/>
        <w:jc w:val="both"/>
      </w:pPr>
    </w:p>
    <w:p w:rsidR="003B52CD" w:rsidRDefault="003B52CD">
      <w:pPr>
        <w:pStyle w:val="ConsPlusTitle"/>
        <w:jc w:val="center"/>
        <w:outlineLvl w:val="1"/>
      </w:pPr>
      <w:r>
        <w:t xml:space="preserve">IV. Особенности казначейского сопровождения </w:t>
      </w:r>
      <w:proofErr w:type="gramStart"/>
      <w:r>
        <w:t>целевых</w:t>
      </w:r>
      <w:proofErr w:type="gramEnd"/>
    </w:p>
    <w:p w:rsidR="003B52CD" w:rsidRDefault="003B52CD">
      <w:pPr>
        <w:pStyle w:val="ConsPlusTitle"/>
        <w:jc w:val="center"/>
      </w:pPr>
      <w:r>
        <w:t>средств, получаемых отдельными юридическими лицами</w:t>
      </w:r>
    </w:p>
    <w:p w:rsidR="003B52CD" w:rsidRDefault="003B52CD">
      <w:pPr>
        <w:pStyle w:val="ConsPlusTitle"/>
        <w:jc w:val="center"/>
      </w:pPr>
      <w:r>
        <w:t>в случаях, установленных Правительством</w:t>
      </w:r>
    </w:p>
    <w:p w:rsidR="003B52CD" w:rsidRDefault="003B52CD">
      <w:pPr>
        <w:pStyle w:val="ConsPlusTitle"/>
        <w:jc w:val="center"/>
      </w:pPr>
      <w:r>
        <w:t>Российской Федерации</w:t>
      </w:r>
    </w:p>
    <w:p w:rsidR="003B52CD" w:rsidRDefault="003B52CD">
      <w:pPr>
        <w:pStyle w:val="ConsPlusNormal"/>
        <w:jc w:val="both"/>
      </w:pPr>
    </w:p>
    <w:p w:rsidR="003B52CD" w:rsidRDefault="003B52CD">
      <w:pPr>
        <w:pStyle w:val="ConsPlusNormal"/>
        <w:ind w:firstLine="540"/>
        <w:jc w:val="both"/>
      </w:pPr>
      <w:bookmarkStart w:id="8" w:name="P89"/>
      <w:bookmarkEnd w:id="8"/>
      <w:r>
        <w:t xml:space="preserve">15. В соответствии с </w:t>
      </w:r>
      <w:hyperlink r:id="rId24" w:history="1">
        <w:r>
          <w:rPr>
            <w:color w:val="0000FF"/>
          </w:rPr>
          <w:t>пунктом 10 части 2 статьи 5</w:t>
        </w:r>
      </w:hyperlink>
      <w:r>
        <w:t xml:space="preserve"> Федерального закона в случаях, установленных актами Правительства Российской Федерации, территориальные органы Федерального казначейства с учетом положений настоящего раздела осуществляют казначейское сопровождение целевых средств, получаемых юридическими лицами:</w:t>
      </w:r>
    </w:p>
    <w:p w:rsidR="003B52CD" w:rsidRDefault="003B52CD">
      <w:pPr>
        <w:pStyle w:val="ConsPlusNormal"/>
        <w:spacing w:before="220"/>
        <w:ind w:firstLine="540"/>
        <w:jc w:val="both"/>
      </w:pPr>
      <w:bookmarkStart w:id="9" w:name="P90"/>
      <w:bookmarkEnd w:id="9"/>
      <w:r>
        <w:t>а) на осуществление расчетов в ходе исполнения государственных контрактов, договоров о капитальных вложениях, контрактов учреждений и договоров (контрактов, соглашений), включая авансовые платежи;</w:t>
      </w:r>
    </w:p>
    <w:p w:rsidR="003B52CD" w:rsidRDefault="003B52CD">
      <w:pPr>
        <w:pStyle w:val="ConsPlusNormal"/>
        <w:spacing w:before="220"/>
        <w:ind w:firstLine="540"/>
        <w:jc w:val="both"/>
      </w:pPr>
      <w:bookmarkStart w:id="10" w:name="P91"/>
      <w:bookmarkEnd w:id="10"/>
      <w:r>
        <w:t>б) в результате финансово-хозяйственной деятельности, в том числе за счет целевых средств;</w:t>
      </w:r>
    </w:p>
    <w:p w:rsidR="003B52CD" w:rsidRDefault="003B52CD">
      <w:pPr>
        <w:pStyle w:val="ConsPlusNormal"/>
        <w:spacing w:before="220"/>
        <w:ind w:firstLine="540"/>
        <w:jc w:val="both"/>
      </w:pPr>
      <w:bookmarkStart w:id="11" w:name="P92"/>
      <w:bookmarkEnd w:id="11"/>
      <w:r>
        <w:t xml:space="preserve">в) на основании соглашений, государственных контрактов, договоров о капитальных вложениях, контрактов учреждений и договоров (контрактов, соглашений), в отношении которых Федеральное казначейство вправе осуществлять проверки, предусмотренные </w:t>
      </w:r>
      <w:hyperlink w:anchor="P96" w:history="1">
        <w:r>
          <w:rPr>
            <w:color w:val="0000FF"/>
          </w:rPr>
          <w:t>пунктом 19</w:t>
        </w:r>
      </w:hyperlink>
      <w:r>
        <w:t xml:space="preserve"> настоящих Правил.</w:t>
      </w:r>
    </w:p>
    <w:p w:rsidR="003B52CD" w:rsidRDefault="003B52CD">
      <w:pPr>
        <w:pStyle w:val="ConsPlusNormal"/>
        <w:spacing w:before="220"/>
        <w:ind w:firstLine="540"/>
        <w:jc w:val="both"/>
      </w:pPr>
      <w:r>
        <w:t xml:space="preserve">16. При открытии лицевых счетов для учета операций неучастника бюджетного процесса в целях отражения операций с целевыми средствами, указанными в </w:t>
      </w:r>
      <w:hyperlink w:anchor="P89" w:history="1">
        <w:r>
          <w:rPr>
            <w:color w:val="0000FF"/>
          </w:rPr>
          <w:t>пункте 15</w:t>
        </w:r>
      </w:hyperlink>
      <w:r>
        <w:t xml:space="preserve"> настоящих Правил, юридические лица в территориальные органы Федерального казначейства представляют копии актов Правительства Российской Федерации, указанных в </w:t>
      </w:r>
      <w:hyperlink w:anchor="P89" w:history="1">
        <w:r>
          <w:rPr>
            <w:color w:val="0000FF"/>
          </w:rPr>
          <w:t>пункте 15</w:t>
        </w:r>
      </w:hyperlink>
      <w:r>
        <w:t xml:space="preserve"> настоящих Правил.</w:t>
      </w:r>
    </w:p>
    <w:p w:rsidR="003B52CD" w:rsidRDefault="003B52CD">
      <w:pPr>
        <w:pStyle w:val="ConsPlusNormal"/>
        <w:spacing w:before="220"/>
        <w:ind w:firstLine="540"/>
        <w:jc w:val="both"/>
      </w:pPr>
      <w:r>
        <w:t xml:space="preserve">17. </w:t>
      </w:r>
      <w:proofErr w:type="gramStart"/>
      <w:r>
        <w:t xml:space="preserve">При казначейском сопровождении целевых средств, указанных в </w:t>
      </w:r>
      <w:hyperlink w:anchor="P90" w:history="1">
        <w:r>
          <w:rPr>
            <w:color w:val="0000FF"/>
          </w:rPr>
          <w:t>подпункте "а" пункта 15</w:t>
        </w:r>
      </w:hyperlink>
      <w:r>
        <w:t xml:space="preserve"> настоящих Правил, перечисление целевых средств осуществляется с лицевых счетов, открытых государственным заказчикам в территориальных органах Федерального казначейства, на лицевые счета для учета операций неучастника бюджетного процесса, с лицевых счетов для учета </w:t>
      </w:r>
      <w:r>
        <w:lastRenderedPageBreak/>
        <w:t>операций неучастника бюджетного процесса на счета в банках, открытые исполнителям (соисполнителям), после проведения территориальными органами Федерального казначейства проверки</w:t>
      </w:r>
      <w:proofErr w:type="gramEnd"/>
      <w:r>
        <w:t xml:space="preserve"> документов-оснований в соответствии с порядком санкционирования целевых средств.</w:t>
      </w:r>
    </w:p>
    <w:p w:rsidR="003B52CD" w:rsidRDefault="003B52CD">
      <w:pPr>
        <w:pStyle w:val="ConsPlusNormal"/>
        <w:spacing w:before="220"/>
        <w:ind w:firstLine="540"/>
        <w:jc w:val="both"/>
      </w:pPr>
      <w:r>
        <w:t xml:space="preserve">18. При казначейском сопровождении целевых средств, указанных в </w:t>
      </w:r>
      <w:hyperlink w:anchor="P91" w:history="1">
        <w:r>
          <w:rPr>
            <w:color w:val="0000FF"/>
          </w:rPr>
          <w:t>подпункте "б" пункта 15</w:t>
        </w:r>
      </w:hyperlink>
      <w:r>
        <w:t xml:space="preserve"> настоящих Правил, территориальные органы Федерального казначейства проводят проверку в соответствии с порядком санкционирования целевых средств в отношении выплат, источником финансового обеспечения которых являются средства, поступающие юридическим лицам в рамках осуществления ими финансово-хозяйственной деятельности.</w:t>
      </w:r>
    </w:p>
    <w:p w:rsidR="003B52CD" w:rsidRDefault="003B52CD">
      <w:pPr>
        <w:pStyle w:val="ConsPlusNormal"/>
        <w:spacing w:before="220"/>
        <w:ind w:firstLine="540"/>
        <w:jc w:val="both"/>
      </w:pPr>
      <w:bookmarkStart w:id="12" w:name="P96"/>
      <w:bookmarkEnd w:id="12"/>
      <w:r>
        <w:t xml:space="preserve">19. </w:t>
      </w:r>
      <w:proofErr w:type="gramStart"/>
      <w:r>
        <w:t xml:space="preserve">При казначейском сопровождении целевых средств, указанных в </w:t>
      </w:r>
      <w:hyperlink w:anchor="P92" w:history="1">
        <w:r>
          <w:rPr>
            <w:color w:val="0000FF"/>
          </w:rPr>
          <w:t>подпункте "в" пункта 15</w:t>
        </w:r>
      </w:hyperlink>
      <w:r>
        <w:t xml:space="preserve"> настоящих Правил, территориальные органы Федерального казначейства в установленном Министерством финансов Российской Федерации порядке осуществляют проверки:</w:t>
      </w:r>
      <w:proofErr w:type="gramEnd"/>
    </w:p>
    <w:p w:rsidR="003B52CD" w:rsidRDefault="003B52CD">
      <w:pPr>
        <w:pStyle w:val="ConsPlusNormal"/>
        <w:spacing w:before="220"/>
        <w:ind w:firstLine="540"/>
        <w:jc w:val="both"/>
      </w:pPr>
      <w:r>
        <w:t>а) соответствия содержащейся в документах-основаниях информации о сроках поставки товаров (выполнения работ, оказания услуг) и количестве товаров (объеме работ, услуг) условиям соглашений, государственных контрактов, договоров о капитальных вложениях, контрактов учреждений и договоров (контрактов, соглашений);</w:t>
      </w:r>
    </w:p>
    <w:p w:rsidR="003B52CD" w:rsidRDefault="003B52CD">
      <w:pPr>
        <w:pStyle w:val="ConsPlusNormal"/>
        <w:spacing w:before="220"/>
        <w:ind w:firstLine="540"/>
        <w:jc w:val="both"/>
      </w:pPr>
      <w:r>
        <w:t>б) соответствия информации, содержащейся в документах-основаниях, фактически поставленным товарам (выполненным работам, оказанным услугам), в том числе с использованием фот</w:t>
      </w:r>
      <w:proofErr w:type="gramStart"/>
      <w:r>
        <w:t>о-</w:t>
      </w:r>
      <w:proofErr w:type="gramEnd"/>
      <w:r>
        <w:t xml:space="preserve"> и видеотехники в соответствии с регламентом, утвержденным Федеральным казначейством;</w:t>
      </w:r>
    </w:p>
    <w:p w:rsidR="003B52CD" w:rsidRDefault="003B52CD">
      <w:pPr>
        <w:pStyle w:val="ConsPlusNormal"/>
        <w:spacing w:before="220"/>
        <w:ind w:firstLine="540"/>
        <w:jc w:val="both"/>
      </w:pPr>
      <w:r>
        <w:t>в) соответствия информации, содержащейся в документах-основаниях, данным раздельного учета затрат;</w:t>
      </w:r>
    </w:p>
    <w:p w:rsidR="003B52CD" w:rsidRDefault="003B52CD">
      <w:pPr>
        <w:pStyle w:val="ConsPlusNormal"/>
        <w:spacing w:before="220"/>
        <w:ind w:firstLine="540"/>
        <w:jc w:val="both"/>
      </w:pPr>
      <w:r>
        <w:t>г) соответствия информации, содержащейся в документах-основаниях, и информации о структуре цены государственного контракта, договора о капитальных вложениях, контракта учреждения и договора (контракта, соглашения) или о структуре суммы субсидии (взноса) по соглашению;</w:t>
      </w:r>
    </w:p>
    <w:p w:rsidR="003B52CD" w:rsidRDefault="003B52CD">
      <w:pPr>
        <w:pStyle w:val="ConsPlusNormal"/>
        <w:spacing w:before="220"/>
        <w:ind w:firstLine="540"/>
        <w:jc w:val="both"/>
      </w:pPr>
      <w:r>
        <w:t>д) наличия в информационных системах Федерального казначейства и (или) единой информационной системе в сфере закупок документов-оснований.</w:t>
      </w:r>
    </w:p>
    <w:p w:rsidR="003B52CD" w:rsidRDefault="003B52CD">
      <w:pPr>
        <w:pStyle w:val="ConsPlusNormal"/>
        <w:spacing w:before="220"/>
        <w:ind w:firstLine="540"/>
        <w:jc w:val="both"/>
      </w:pPr>
      <w:r>
        <w:t xml:space="preserve">20. Положения о проведении проверок, предусмотренных </w:t>
      </w:r>
      <w:hyperlink w:anchor="P96" w:history="1">
        <w:r>
          <w:rPr>
            <w:color w:val="0000FF"/>
          </w:rPr>
          <w:t>пунктом 19</w:t>
        </w:r>
      </w:hyperlink>
      <w:r>
        <w:t xml:space="preserve"> настоящих Правил, устанавливаются в актах Правительства Российской Федерации, указанных в </w:t>
      </w:r>
      <w:hyperlink w:anchor="P89" w:history="1">
        <w:r>
          <w:rPr>
            <w:color w:val="0000FF"/>
          </w:rPr>
          <w:t>пункте 15</w:t>
        </w:r>
      </w:hyperlink>
      <w:r>
        <w:t xml:space="preserve"> настоящих Правил, а также в соглашениях, государственных контрактах, договорах о капитальных вложениях, контрактах учреждений и договорах (контрактах, соглашениях) дополнительно к условиям, указанным в </w:t>
      </w:r>
      <w:hyperlink w:anchor="P46" w:history="1">
        <w:r>
          <w:rPr>
            <w:color w:val="0000FF"/>
          </w:rPr>
          <w:t>пункте 6</w:t>
        </w:r>
      </w:hyperlink>
      <w:r>
        <w:t xml:space="preserve"> настоящих Правил.</w:t>
      </w:r>
    </w:p>
    <w:p w:rsidR="003B52CD" w:rsidRDefault="003B52CD">
      <w:pPr>
        <w:pStyle w:val="ConsPlusNormal"/>
        <w:spacing w:before="220"/>
        <w:ind w:firstLine="540"/>
        <w:jc w:val="both"/>
      </w:pPr>
      <w:r>
        <w:t xml:space="preserve">21. </w:t>
      </w:r>
      <w:proofErr w:type="gramStart"/>
      <w:r>
        <w:t xml:space="preserve">В случае выявления нарушений в ходе проведения проверок, указанных в </w:t>
      </w:r>
      <w:hyperlink w:anchor="P96" w:history="1">
        <w:r>
          <w:rPr>
            <w:color w:val="0000FF"/>
          </w:rPr>
          <w:t>пункте 19</w:t>
        </w:r>
      </w:hyperlink>
      <w:r>
        <w:t xml:space="preserve"> настоящих Правил, территориальные органы Федерального казначейства в течение 5 рабочих дней после дня установления факта нарушений уведомляют об этом государственного заказчика (исполнителя (соисполнителя) по государственному контракту, а также по государственному контракту с единственным поставщиком (подрядчиком, исполнителем), договору о капитальных вложениях, контракту учреждения и договору (контракту, соглашению) или федеральный</w:t>
      </w:r>
      <w:proofErr w:type="gramEnd"/>
      <w:r>
        <w:t xml:space="preserve"> орган государственной власти (федеральный государственный орган), иную организацию, осуществляющую в соответствии с бюджетным законодательством Российской Федерации полномочия главного распорядителя средств федерального бюджета, предоставивших субсидию юридическому лицу, посредством направления информации о нарушениях по форме, установленной Федеральным казначейством, и возвращают платежные документы без исполнения.</w:t>
      </w:r>
    </w:p>
    <w:p w:rsidR="003B52CD" w:rsidRDefault="003B52CD">
      <w:pPr>
        <w:pStyle w:val="ConsPlusNormal"/>
        <w:jc w:val="both"/>
      </w:pPr>
    </w:p>
    <w:p w:rsidR="003B52CD" w:rsidRDefault="003B52CD">
      <w:pPr>
        <w:pStyle w:val="ConsPlusTitle"/>
        <w:jc w:val="center"/>
        <w:outlineLvl w:val="1"/>
      </w:pPr>
      <w:r>
        <w:t>V. Предоставление информации о казначейском сопровождении</w:t>
      </w:r>
    </w:p>
    <w:p w:rsidR="003B52CD" w:rsidRDefault="003B52CD">
      <w:pPr>
        <w:pStyle w:val="ConsPlusTitle"/>
        <w:jc w:val="center"/>
      </w:pPr>
      <w:r>
        <w:lastRenderedPageBreak/>
        <w:t xml:space="preserve">целевых средств в </w:t>
      </w:r>
      <w:proofErr w:type="gramStart"/>
      <w:r>
        <w:t>государственной</w:t>
      </w:r>
      <w:proofErr w:type="gramEnd"/>
      <w:r>
        <w:t xml:space="preserve"> автоматизированной</w:t>
      </w:r>
    </w:p>
    <w:p w:rsidR="003B52CD" w:rsidRDefault="003B52CD">
      <w:pPr>
        <w:pStyle w:val="ConsPlusTitle"/>
        <w:jc w:val="center"/>
      </w:pPr>
      <w:r>
        <w:t>информационной системе "Управление"</w:t>
      </w:r>
    </w:p>
    <w:p w:rsidR="003B52CD" w:rsidRDefault="003B52CD">
      <w:pPr>
        <w:pStyle w:val="ConsPlusNormal"/>
        <w:jc w:val="both"/>
      </w:pPr>
    </w:p>
    <w:p w:rsidR="003B52CD" w:rsidRDefault="003B52CD">
      <w:pPr>
        <w:pStyle w:val="ConsPlusNormal"/>
        <w:ind w:firstLine="540"/>
        <w:jc w:val="both"/>
      </w:pPr>
      <w:r>
        <w:t xml:space="preserve">22. </w:t>
      </w:r>
      <w:proofErr w:type="gramStart"/>
      <w:r>
        <w:t xml:space="preserve">Информация об операциях по зачислению и списанию целевых средств, отраженных на лицевых счетах для учета операций неучастника бюджетного процесса, а также иная информация, не содержащая сведений, составляющих государственную тайну, предусмотренная порядком санкционирования целевых средств, размещается в государственной автоматизированной информационной системе "Управление", доступ к которой предоставляется в соответствии с </w:t>
      </w:r>
      <w:hyperlink r:id="rId25" w:history="1">
        <w:r>
          <w:rPr>
            <w:color w:val="0000FF"/>
          </w:rPr>
          <w:t>постановлением</w:t>
        </w:r>
      </w:hyperlink>
      <w:r>
        <w:t xml:space="preserve"> Правительства Российской Федерации от 25 декабря 2009 г. N 1088 "О</w:t>
      </w:r>
      <w:proofErr w:type="gramEnd"/>
      <w:r>
        <w:t xml:space="preserve"> государственной автоматизированной информационной системе "Управление".</w:t>
      </w:r>
    </w:p>
    <w:p w:rsidR="003B52CD" w:rsidRDefault="003B52CD">
      <w:pPr>
        <w:pStyle w:val="ConsPlusNormal"/>
        <w:jc w:val="both"/>
      </w:pPr>
    </w:p>
    <w:p w:rsidR="003B52CD" w:rsidRDefault="003B52CD">
      <w:pPr>
        <w:pStyle w:val="ConsPlusNormal"/>
        <w:jc w:val="both"/>
      </w:pPr>
    </w:p>
    <w:p w:rsidR="003B52CD" w:rsidRDefault="003B52CD">
      <w:pPr>
        <w:pStyle w:val="ConsPlusNormal"/>
        <w:pBdr>
          <w:top w:val="single" w:sz="6" w:space="0" w:color="auto"/>
        </w:pBdr>
        <w:spacing w:before="100" w:after="100"/>
        <w:jc w:val="both"/>
        <w:rPr>
          <w:sz w:val="2"/>
          <w:szCs w:val="2"/>
        </w:rPr>
      </w:pPr>
    </w:p>
    <w:p w:rsidR="00F17F0E" w:rsidRDefault="00F17F0E">
      <w:bookmarkStart w:id="13" w:name="_GoBack"/>
      <w:bookmarkEnd w:id="13"/>
    </w:p>
    <w:sectPr w:rsidR="00F17F0E" w:rsidSect="004E7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2CD"/>
    <w:rsid w:val="003B52CD"/>
    <w:rsid w:val="003C1B2F"/>
    <w:rsid w:val="00F17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5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52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B52C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5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52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B52C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C87572EFBEC9380398E8BFC630A96342917DC3352DAEDD39396DAC671F66F58CB52CBA6D4CD225jAA4A" TargetMode="External"/><Relationship Id="rId13" Type="http://schemas.openxmlformats.org/officeDocument/2006/relationships/hyperlink" Target="consultantplus://offline/ref=3BC87572EFBEC9380398E8BFC630A96342917DC3352DAEDD39396DAC671F66F58CB52CBA6D4CD225jAA5A" TargetMode="External"/><Relationship Id="rId18" Type="http://schemas.openxmlformats.org/officeDocument/2006/relationships/hyperlink" Target="consultantplus://offline/ref=3BC87572EFBEC9380398E8BFC630A96342917DC3352DAEDD39396DAC671F66F58CB52CBA6D4CD224jAA8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BC87572EFBEC9380398E8BFC630A96342917DC3352DAEDD39396DAC671F66F58CB52CBA6D4CD225jAA5A" TargetMode="External"/><Relationship Id="rId7" Type="http://schemas.openxmlformats.org/officeDocument/2006/relationships/hyperlink" Target="consultantplus://offline/ref=3BC87572EFBEC9380398E8BFC630A96342917DC3352DAEDD39396DAC671F66F58CB52CBA6D4CD224jAA5A" TargetMode="External"/><Relationship Id="rId12" Type="http://schemas.openxmlformats.org/officeDocument/2006/relationships/hyperlink" Target="consultantplus://offline/ref=3BC87572EFBEC9380398E8BFC630A96342917DC3352DAEDD39396DAC671F66F58CB52CBA6D4CD229jAA7A" TargetMode="External"/><Relationship Id="rId17" Type="http://schemas.openxmlformats.org/officeDocument/2006/relationships/hyperlink" Target="consultantplus://offline/ref=3BC87572EFBEC9380398E8BFC630A96342917DC3352DAEDD39396DAC671F66F58CB52CBA6D4CD224jAA9A" TargetMode="External"/><Relationship Id="rId25" Type="http://schemas.openxmlformats.org/officeDocument/2006/relationships/hyperlink" Target="consultantplus://offline/ref=3BC87572EFBEC9380398E8BFC630A963419170C8322CAEDD39396DAC67j1AFA" TargetMode="External"/><Relationship Id="rId2" Type="http://schemas.microsoft.com/office/2007/relationships/stylesWithEffects" Target="stylesWithEffects.xml"/><Relationship Id="rId16" Type="http://schemas.openxmlformats.org/officeDocument/2006/relationships/hyperlink" Target="consultantplus://offline/ref=3BC87572EFBEC9380398E8BFC630A96342917DC3352DAEDD39396DAC671F66F58CB52CBA6D4CD229jAA7A" TargetMode="External"/><Relationship Id="rId20" Type="http://schemas.openxmlformats.org/officeDocument/2006/relationships/hyperlink" Target="consultantplus://offline/ref=3BC87572EFBEC9380398E8BFC630A963429170C43B2DAEDD39396DAC671F66F58CB52CBA6D4CD221jAA1A" TargetMode="External"/><Relationship Id="rId1" Type="http://schemas.openxmlformats.org/officeDocument/2006/relationships/styles" Target="styles.xml"/><Relationship Id="rId6" Type="http://schemas.openxmlformats.org/officeDocument/2006/relationships/hyperlink" Target="consultantplus://offline/ref=3BC87572EFBEC9380398E8BFC630A96342917DC3352DAEDD39396DAC671F66F58CB52CBA6D4CD224jAA0A" TargetMode="External"/><Relationship Id="rId11" Type="http://schemas.openxmlformats.org/officeDocument/2006/relationships/hyperlink" Target="consultantplus://offline/ref=3BC87572EFBEC9380398E8BFC630A96342917DC3352DAEDD39396DAC671F66F58CB52CBA6D4CD320jAA9A" TargetMode="External"/><Relationship Id="rId24" Type="http://schemas.openxmlformats.org/officeDocument/2006/relationships/hyperlink" Target="consultantplus://offline/ref=3BC87572EFBEC9380398E8BFC630A96342917DC3352DAEDD39396DAC671F66F58CB52CBA6D4CD225jAA5A"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3BC87572EFBEC9380398E8BFC630A96342917DC3352DAEDD39396DAC671F66F58CB52CBA6D4CD229jAA7A" TargetMode="External"/><Relationship Id="rId23" Type="http://schemas.openxmlformats.org/officeDocument/2006/relationships/hyperlink" Target="consultantplus://offline/ref=3BC87572EFBEC9380398E8BFC630A963429B78C43A2AAEDD39396DAC671F66F58CB52CBA6D4DD527jAA9A" TargetMode="External"/><Relationship Id="rId10" Type="http://schemas.openxmlformats.org/officeDocument/2006/relationships/hyperlink" Target="consultantplus://offline/ref=3BC87572EFBEC9380398E8BFC630A96342917DC3352DAEDD39396DAC671F66F58CB52CBA6D4CD320jAA6A" TargetMode="External"/><Relationship Id="rId19" Type="http://schemas.openxmlformats.org/officeDocument/2006/relationships/hyperlink" Target="consultantplus://offline/ref=3BC87572EFBEC9380398E8BFC630A96342917DC3352DAEDD39396DAC671F66F58CB52CBA6D4CD225jAA5A" TargetMode="External"/><Relationship Id="rId4" Type="http://schemas.openxmlformats.org/officeDocument/2006/relationships/webSettings" Target="webSettings.xml"/><Relationship Id="rId9" Type="http://schemas.openxmlformats.org/officeDocument/2006/relationships/hyperlink" Target="consultantplus://offline/ref=3BC87572EFBEC9380398E8BFC630A96342917DC3352DAEDD39396DAC671F66F58CB52CBA6D4CD228jAA9A" TargetMode="External"/><Relationship Id="rId14" Type="http://schemas.openxmlformats.org/officeDocument/2006/relationships/hyperlink" Target="consultantplus://offline/ref=3BC87572EFBEC9380398E8BFC630A96342917DC3352DAEDD39396DAC671F66F58CB52CBA6D4CD229jAA7A" TargetMode="External"/><Relationship Id="rId22" Type="http://schemas.openxmlformats.org/officeDocument/2006/relationships/hyperlink" Target="consultantplus://offline/ref=3BC87572EFBEC9380398E8BFC630A96342917DC3352DAEDD39396DAC671F66F58CB52CBA6D4CD224jAA8A"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4021</Words>
  <Characters>22923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ZinecMG</dc:creator>
  <cp:lastModifiedBy>ZinecMG</cp:lastModifiedBy>
  <cp:revision>1</cp:revision>
  <dcterms:created xsi:type="dcterms:W3CDTF">2018-03-21T00:00:00Z</dcterms:created>
  <dcterms:modified xsi:type="dcterms:W3CDTF">2018-03-21T00:01:00Z</dcterms:modified>
</cp:coreProperties>
</file>