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24" w:rsidRDefault="007D3824">
      <w:pPr>
        <w:pStyle w:val="ConsPlusTitlePage"/>
      </w:pPr>
      <w:bookmarkStart w:id="0" w:name="_GoBack"/>
      <w:bookmarkEnd w:id="0"/>
      <w:r>
        <w:br/>
      </w:r>
    </w:p>
    <w:p w:rsidR="007D3824" w:rsidRDefault="007D3824">
      <w:pPr>
        <w:pStyle w:val="ConsPlusNormal"/>
        <w:jc w:val="both"/>
        <w:outlineLvl w:val="0"/>
      </w:pPr>
    </w:p>
    <w:p w:rsidR="007D3824" w:rsidRDefault="007D3824">
      <w:pPr>
        <w:pStyle w:val="ConsPlusNormal"/>
        <w:outlineLvl w:val="0"/>
      </w:pPr>
      <w:r>
        <w:t>Зарегистрировано в Минюсте России 31 января 2022 г. N 67059</w:t>
      </w:r>
    </w:p>
    <w:p w:rsidR="007D3824" w:rsidRDefault="007D38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3824" w:rsidRDefault="007D3824">
      <w:pPr>
        <w:pStyle w:val="ConsPlusNormal"/>
      </w:pPr>
    </w:p>
    <w:p w:rsidR="007D3824" w:rsidRDefault="007D3824">
      <w:pPr>
        <w:pStyle w:val="ConsPlusTitle"/>
        <w:jc w:val="center"/>
      </w:pPr>
      <w:r>
        <w:t>МИНИСТЕРСТВО ФИНАНСОВ РОССИЙСКОЙ ФЕДЕРАЦИИ</w:t>
      </w:r>
    </w:p>
    <w:p w:rsidR="007D3824" w:rsidRDefault="007D3824">
      <w:pPr>
        <w:pStyle w:val="ConsPlusTitle"/>
        <w:jc w:val="center"/>
      </w:pPr>
    </w:p>
    <w:p w:rsidR="007D3824" w:rsidRDefault="007D3824">
      <w:pPr>
        <w:pStyle w:val="ConsPlusTitle"/>
        <w:jc w:val="center"/>
      </w:pPr>
      <w:r>
        <w:t>ФЕДЕРАЛЬНОЕ КАЗНАЧЕЙСТВО</w:t>
      </w:r>
    </w:p>
    <w:p w:rsidR="007D3824" w:rsidRDefault="007D3824">
      <w:pPr>
        <w:pStyle w:val="ConsPlusTitle"/>
        <w:jc w:val="center"/>
      </w:pPr>
    </w:p>
    <w:p w:rsidR="007D3824" w:rsidRDefault="007D3824">
      <w:pPr>
        <w:pStyle w:val="ConsPlusTitle"/>
        <w:jc w:val="center"/>
      </w:pPr>
      <w:r>
        <w:t>ПРИКАЗ</w:t>
      </w:r>
    </w:p>
    <w:p w:rsidR="007D3824" w:rsidRDefault="007D3824">
      <w:pPr>
        <w:pStyle w:val="ConsPlusTitle"/>
        <w:jc w:val="center"/>
      </w:pPr>
      <w:r>
        <w:t>от 15 декабря 2021 г. N 40н</w:t>
      </w:r>
    </w:p>
    <w:p w:rsidR="007D3824" w:rsidRDefault="007D3824">
      <w:pPr>
        <w:pStyle w:val="ConsPlusTitle"/>
        <w:jc w:val="center"/>
      </w:pPr>
    </w:p>
    <w:p w:rsidR="007D3824" w:rsidRDefault="007D3824">
      <w:pPr>
        <w:pStyle w:val="ConsPlusTitle"/>
        <w:jc w:val="center"/>
      </w:pPr>
      <w:r>
        <w:t>ОБ УТВЕРЖДЕНИИ ПОРЯДКА</w:t>
      </w:r>
    </w:p>
    <w:p w:rsidR="007D3824" w:rsidRDefault="007D3824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7D3824" w:rsidRDefault="007D3824">
      <w:pPr>
        <w:pStyle w:val="ConsPlusTitle"/>
        <w:jc w:val="center"/>
      </w:pPr>
      <w:r>
        <w:t>КАЗНАЧЕЙСКОГО СОПРОВОЖДЕНИЯ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1" w:history="1">
        <w:r>
          <w:rPr>
            <w:color w:val="0000FF"/>
          </w:rPr>
          <w:t>Порядок</w:t>
        </w:r>
      </w:hyperlink>
      <w: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jc w:val="right"/>
      </w:pPr>
      <w:r>
        <w:t>Руководитель</w:t>
      </w:r>
    </w:p>
    <w:p w:rsidR="007D3824" w:rsidRDefault="007D3824">
      <w:pPr>
        <w:pStyle w:val="ConsPlusNormal"/>
        <w:jc w:val="right"/>
      </w:pPr>
      <w:r>
        <w:t>Р.Е.АРТЮХИН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jc w:val="right"/>
        <w:outlineLvl w:val="0"/>
      </w:pPr>
      <w:r>
        <w:t>Приложение</w:t>
      </w:r>
    </w:p>
    <w:p w:rsidR="007D3824" w:rsidRDefault="007D3824">
      <w:pPr>
        <w:pStyle w:val="ConsPlusNormal"/>
        <w:jc w:val="right"/>
      </w:pPr>
    </w:p>
    <w:p w:rsidR="007D3824" w:rsidRDefault="007D3824">
      <w:pPr>
        <w:pStyle w:val="ConsPlusNormal"/>
        <w:jc w:val="right"/>
      </w:pPr>
      <w:r>
        <w:t>Утвержден</w:t>
      </w:r>
    </w:p>
    <w:p w:rsidR="007D3824" w:rsidRDefault="007D3824">
      <w:pPr>
        <w:pStyle w:val="ConsPlusNormal"/>
        <w:jc w:val="right"/>
      </w:pPr>
      <w:r>
        <w:t>приказом Федерального казначейства</w:t>
      </w:r>
    </w:p>
    <w:p w:rsidR="007D3824" w:rsidRDefault="007D3824">
      <w:pPr>
        <w:pStyle w:val="ConsPlusNormal"/>
        <w:jc w:val="right"/>
      </w:pPr>
      <w:r>
        <w:t>от 15 декабря 2021 г. N 40н</w:t>
      </w:r>
    </w:p>
    <w:p w:rsidR="007D3824" w:rsidRDefault="007D3824">
      <w:pPr>
        <w:pStyle w:val="ConsPlusNormal"/>
        <w:jc w:val="right"/>
      </w:pPr>
    </w:p>
    <w:p w:rsidR="007D3824" w:rsidRDefault="007D3824">
      <w:pPr>
        <w:pStyle w:val="ConsPlusTitle"/>
        <w:jc w:val="center"/>
      </w:pPr>
      <w:bookmarkStart w:id="1" w:name="P31"/>
      <w:bookmarkEnd w:id="1"/>
      <w:r>
        <w:t>ПОРЯДОК</w:t>
      </w:r>
    </w:p>
    <w:p w:rsidR="007D3824" w:rsidRDefault="007D3824">
      <w:pPr>
        <w:pStyle w:val="ConsPlusTitle"/>
        <w:jc w:val="center"/>
      </w:pPr>
      <w:r>
        <w:t>КАЗНАЧЕЙСКОГО ОБСЛУЖИВАНИЯ ОПЕРАЦИЙ СО СРЕДСТВАМИ УЧАСТНИКОВ</w:t>
      </w:r>
    </w:p>
    <w:p w:rsidR="007D3824" w:rsidRDefault="007D3824">
      <w:pPr>
        <w:pStyle w:val="ConsPlusTitle"/>
        <w:jc w:val="center"/>
      </w:pPr>
      <w:r>
        <w:t>КАЗНАЧЕЙСКОГО СОПРОВОЖДЕНИЯ</w:t>
      </w:r>
    </w:p>
    <w:p w:rsidR="007D3824" w:rsidRDefault="007D3824">
      <w:pPr>
        <w:pStyle w:val="ConsPlusNormal"/>
        <w:jc w:val="center"/>
      </w:pPr>
    </w:p>
    <w:p w:rsidR="007D3824" w:rsidRDefault="007D3824">
      <w:pPr>
        <w:pStyle w:val="ConsPlusNormal"/>
        <w:ind w:firstLine="540"/>
        <w:jc w:val="both"/>
      </w:pPr>
      <w: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6" w:history="1">
        <w:r>
          <w:rPr>
            <w:color w:val="0000FF"/>
          </w:rPr>
          <w:t>пунктом 1 статьи 242.19-1</w:t>
        </w:r>
      </w:hyperlink>
      <w:r>
        <w:t xml:space="preserve"> Бюджетного кодекса Российской Федерации (Собрание законодательства Российской Федерации, 1998, N 31, ст. 3823; 2021, N 27, ст. 5072) и устанавливает порядок казначейского обслуживания операций со средствами участников казначейского сопровождения, подлежащими казначейскому сопровождению в соответствии со </w:t>
      </w:r>
      <w:hyperlink r:id="rId7" w:history="1">
        <w:r>
          <w:rPr>
            <w:color w:val="0000FF"/>
          </w:rPr>
          <w:t>статьями 242.25</w:t>
        </w:r>
      </w:hyperlink>
      <w:r>
        <w:t xml:space="preserve"> и </w:t>
      </w:r>
      <w:hyperlink r:id="rId8" w:history="1">
        <w:r>
          <w:rPr>
            <w:color w:val="0000FF"/>
          </w:rPr>
          <w:t>242.26</w:t>
        </w:r>
      </w:hyperlink>
      <w:r>
        <w:t xml:space="preserve"> Бюджетного кодекса Российской Федерации (далее - целевые средства).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</w:t>
      </w:r>
      <w:r>
        <w:lastRenderedPageBreak/>
        <w:t>(далее - клиент),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>Если у клиента, финансового органа субъекта Российской Федерации (муниципального образования) или территориального органа Федерального казначейства отсутствует техническая возможность информационного обмена в электронном виде с применением электронной подписи,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 (далее - бумажный носитель).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t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 или относимые к иной охраняемой в соответствии с законодательством Российской Федерации тайне (далее - иная охраняемая законом тайна), а также служебную информацию ограниченного распространения,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 xml:space="preserve">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9" w:history="1">
        <w:r>
          <w:rPr>
            <w:color w:val="0000FF"/>
          </w:rPr>
          <w:t>статьей 80</w:t>
        </w:r>
      </w:hyperlink>
      <w:r>
        <w:t xml:space="preserve"> Бюджетного кодекса Российской Федерации, договора о предоставлении</w:t>
      </w:r>
      <w:proofErr w:type="gramEnd"/>
      <w:r>
        <w:t xml:space="preserve"> взноса в уставный (складочный) капитал (вклада в имущество) юридического лица (его дочернего общества), источником финансового </w:t>
      </w:r>
      <w:proofErr w:type="gramStart"/>
      <w:r>
        <w:t>обеспечения</w:t>
      </w:r>
      <w:proofErr w:type="gramEnd"/>
      <w:r>
        <w:t xml:space="preserve">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</w:t>
      </w:r>
      <w:proofErr w:type="gramStart"/>
      <w:r>
        <w:t>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6. Положения настоящего Порядка, установленные </w:t>
      </w:r>
      <w:proofErr w:type="gramStart"/>
      <w:r>
        <w:t>для</w:t>
      </w:r>
      <w:proofErr w:type="gramEnd"/>
      <w:r>
        <w:t>: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договоров (соглашений), распространяются на концессионные соглашения, соглашения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предоставляемых на основании таких соглашений;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участников казначейского сопровождения, распространяются также на обособленные подразделения юридических лиц.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lastRenderedPageBreak/>
        <w:t xml:space="preserve">7. </w:t>
      </w:r>
      <w:proofErr w:type="gramStart"/>
      <w:r>
        <w:t xml:space="preserve">Казначейские платежи клиента осуществляются после санкционирования территориальным органом Федерального казначейства расходов в </w:t>
      </w:r>
      <w:hyperlink r:id="rId10" w:history="1">
        <w:r>
          <w:rPr>
            <w:color w:val="0000FF"/>
          </w:rPr>
          <w:t>порядке</w:t>
        </w:r>
      </w:hyperlink>
      <w:r>
        <w:t xml:space="preserve">, установленном Министерством финансов Российской Федерации на основании </w:t>
      </w:r>
      <w:hyperlink r:id="rId11" w:history="1">
        <w:r>
          <w:rPr>
            <w:color w:val="0000FF"/>
          </w:rPr>
          <w:t>пункта 4 статьи 242.23</w:t>
        </w:r>
      </w:hyperlink>
      <w:r>
        <w:t xml:space="preserve"> Бюджетного кодекса Российской Федерации (далее - порядок санкционирования), и проведения территориальными органами Федерального казначейства бюджетного мониторинга в системе казначейских платежей в </w:t>
      </w:r>
      <w:hyperlink r:id="rId12" w:history="1">
        <w:r>
          <w:rPr>
            <w:color w:val="0000FF"/>
          </w:rPr>
          <w:t>порядке</w:t>
        </w:r>
      </w:hyperlink>
      <w:r>
        <w:t xml:space="preserve">, установленном Правительством Российской Федерации в соответствии со </w:t>
      </w:r>
      <w:hyperlink r:id="rId13" w:history="1">
        <w:r>
          <w:rPr>
            <w:color w:val="0000FF"/>
          </w:rPr>
          <w:t>статьей 242.13-1</w:t>
        </w:r>
      </w:hyperlink>
      <w:r>
        <w:t xml:space="preserve"> Бюджетного кодекса Российской Федерации.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bookmarkStart w:id="2" w:name="P46"/>
      <w:bookmarkEnd w:id="2"/>
      <w:r>
        <w:t xml:space="preserve">8. Для осуществления казначейских платежей клиент представляет в территориальный орган Федерального казначейства по месту обслуживания лицевого </w:t>
      </w:r>
      <w:proofErr w:type="gramStart"/>
      <w:r>
        <w:t>счета</w:t>
      </w:r>
      <w:proofErr w:type="gramEnd"/>
      <w:r>
        <w:t xml:space="preserve"> следующие виды распоряжений о совершении казначейских платежей (далее - распоряжение):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3" w:name="P49"/>
      <w:bookmarkEnd w:id="3"/>
      <w:proofErr w:type="gramStart"/>
      <w:r>
        <w:t xml:space="preserve">&lt;1&gt; </w:t>
      </w:r>
      <w:hyperlink r:id="rId14" w:history="1">
        <w:r>
          <w:rPr>
            <w:color w:val="0000FF"/>
          </w:rPr>
          <w:t>Положение</w:t>
        </w:r>
      </w:hyperlink>
      <w:r>
        <w:t xml:space="preserve"> о правилах осуществления перевода денежных средств, утвержденное Центральным банком Российской Федерации 29 июня 2021 г. N 762-П (зарегистрировано Министерством юстиции Российской Федерации 25 августа 2021 г., регистрационный N 64765), и </w:t>
      </w:r>
      <w:hyperlink r:id="rId15" w:history="1">
        <w:r>
          <w:rPr>
            <w:color w:val="0000FF"/>
          </w:rPr>
          <w:t>Положение</w:t>
        </w:r>
      </w:hyperlink>
      <w:r>
        <w:t xml:space="preserve"> о ведении Банком России и кредитными организациями (филиалами) банковских счетов территориальных органов Федерального казначейства, утвержденное Центральным банком Российской Федерации 6 октября 2020 г. N 735-П (зарегистрировано Министерством</w:t>
      </w:r>
      <w:proofErr w:type="gramEnd"/>
      <w:r>
        <w:t xml:space="preserve"> юстиции Российской Федерации 5 ноября 2020 г., регистрационный N 60761), с изменениями, внесенными указаниями Центрального банка Российской Федерации от 25 марта 2021 г. N 5755-У (зарегистрировано Министерством юстиции Российской Федерации 29 апреля 2021 г., регистрационный N 63311).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134038">
      <w:pPr>
        <w:pStyle w:val="ConsPlusNormal"/>
        <w:ind w:firstLine="540"/>
        <w:jc w:val="both"/>
      </w:pPr>
      <w:hyperlink r:id="rId16" w:history="1">
        <w:r w:rsidR="007D3824">
          <w:rPr>
            <w:color w:val="0000FF"/>
          </w:rPr>
          <w:t>Заявку</w:t>
        </w:r>
      </w:hyperlink>
      <w:r w:rsidR="007D3824">
        <w:t xml:space="preserve"> на получение наличных денег (код формы по КФД 0531802) &lt;2&gt;;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t xml:space="preserve">&lt;2&gt; </w:t>
      </w:r>
      <w:hyperlink r:id="rId17" w:history="1">
        <w:r>
          <w:rPr>
            <w:color w:val="0000FF"/>
          </w:rPr>
          <w:t>Приложение N 19</w:t>
        </w:r>
      </w:hyperlink>
      <w:r>
        <w:t xml:space="preserve"> к Порядку казначейского обслуживания, утвержденному приказом Федерального казначейства от 14 мая 2020 г. N 21н (зарегистрирован Министерством юстиции Российской Федерации 13 июля 2020 г., регистрационный N 58914), с изменениями, внесенными приказом Федерального казначейства от 28 июня 2021 г. N 23н (зарегистрирован Министерством юстиции Российской Федерации 29 июля 2021 г., регистрационный N 64462) (далее - Порядок казначейского обслуживания).</w:t>
      </w:r>
      <w:proofErr w:type="gramEnd"/>
    </w:p>
    <w:p w:rsidR="007D3824" w:rsidRDefault="007D3824">
      <w:pPr>
        <w:pStyle w:val="ConsPlusNormal"/>
        <w:ind w:firstLine="540"/>
        <w:jc w:val="both"/>
      </w:pPr>
    </w:p>
    <w:p w:rsidR="007D3824" w:rsidRDefault="00134038">
      <w:pPr>
        <w:pStyle w:val="ConsPlusNormal"/>
        <w:ind w:firstLine="540"/>
        <w:jc w:val="both"/>
      </w:pPr>
      <w:hyperlink r:id="rId18" w:history="1">
        <w:r w:rsidR="007D3824">
          <w:rPr>
            <w:color w:val="0000FF"/>
          </w:rPr>
          <w:t>Заявку</w:t>
        </w:r>
      </w:hyperlink>
      <w:r w:rsidR="007D3824">
        <w:t xml:space="preserve"> на получение денежных средств, перечисляемых на карту (код формы по КФД 0531243) &lt;3&gt;;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9" w:history="1">
        <w:r>
          <w:rPr>
            <w:color w:val="0000FF"/>
          </w:rPr>
          <w:t>Приложение N 20</w:t>
        </w:r>
      </w:hyperlink>
      <w:r>
        <w:t xml:space="preserve"> к Порядку казначейского обслуживания.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134038">
      <w:pPr>
        <w:pStyle w:val="ConsPlusNormal"/>
        <w:ind w:firstLine="540"/>
        <w:jc w:val="both"/>
      </w:pPr>
      <w:hyperlink r:id="rId20" w:history="1">
        <w:r w:rsidR="007D3824">
          <w:rPr>
            <w:color w:val="0000FF"/>
          </w:rPr>
          <w:t>Уведомление</w:t>
        </w:r>
      </w:hyperlink>
      <w:r w:rsidR="007D3824">
        <w:t xml:space="preserve"> об уточнении операций клиента (код формы по КФД 0531852) &lt;4&gt; (далее - Уведомление).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&lt;4&gt; </w:t>
      </w:r>
      <w:hyperlink r:id="rId21" w:history="1">
        <w:r>
          <w:rPr>
            <w:color w:val="0000FF"/>
          </w:rPr>
          <w:t>Приложение N 25</w:t>
        </w:r>
      </w:hyperlink>
      <w:r>
        <w:t xml:space="preserve"> к Порядку казначейского обслуживания.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</w:t>
      </w:r>
      <w:r>
        <w:lastRenderedPageBreak/>
        <w:t>соответствии с требованиями Центрального банка Российской Федерации &lt;1&gt;.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4" w:name="P64"/>
      <w:bookmarkEnd w:id="4"/>
      <w:r>
        <w:t xml:space="preserve">9. </w:t>
      </w:r>
      <w:proofErr w:type="gramStart"/>
      <w:r>
        <w:t>Распоряжения, представленные в территориальный орган Федерального казначейства клиентом, финансовым органом субъекта Российской Федерации (муниципального образования), соответствующие требованиям, предусмотренным настоящим Порядком, исполняются при наличии на казначейском счете, к которому они представлены, остатка средств, достаточного для их исполнения.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10. </w:t>
      </w:r>
      <w:proofErr w:type="gramStart"/>
      <w:r>
        <w:t xml:space="preserve">Территориальный орган Федерального казначейства принимает представленные в электронном виде распоряжения, указанные в </w:t>
      </w:r>
      <w:hyperlink w:anchor="P46" w:history="1">
        <w:r>
          <w:rPr>
            <w:color w:val="0000FF"/>
          </w:rPr>
          <w:t>пункте 8</w:t>
        </w:r>
      </w:hyperlink>
      <w:r>
        <w:t xml:space="preserve"> настоящего Порядка, к исполнению в случае положительного результата выполнения процедур, указанных в </w:t>
      </w:r>
      <w:hyperlink r:id="rId22" w:history="1">
        <w:r>
          <w:rPr>
            <w:color w:val="0000FF"/>
          </w:rPr>
          <w:t>пункте 5.1</w:t>
        </w:r>
      </w:hyperlink>
      <w: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23" w:history="1">
        <w:r>
          <w:rPr>
            <w:color w:val="0000FF"/>
          </w:rPr>
          <w:t>пункта 5 статьи 242.7</w:t>
        </w:r>
      </w:hyperlink>
      <w:r>
        <w:t xml:space="preserve"> Бюджетного кодекса Российской Федерации &lt;5&gt;, а также при условии</w:t>
      </w:r>
      <w:proofErr w:type="gramEnd"/>
      <w:r>
        <w:t>, что распоряжение соответствует положениям, предусмотренным настоящим Порядком.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6" w:name="P67"/>
      <w:bookmarkEnd w:id="6"/>
      <w:r>
        <w:t xml:space="preserve">&lt;5&gt; </w:t>
      </w:r>
      <w:hyperlink r:id="rId24" w:history="1">
        <w:r>
          <w:rPr>
            <w:color w:val="0000FF"/>
          </w:rPr>
          <w:t>Правила</w:t>
        </w:r>
      </w:hyperlink>
      <w: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 (далее - Правила организации и функционирования системы казначейских платежей).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распоряжение соответствует положениям, предусмотренным порядком санкционирования;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реквизиты и показатели, предусмотренные к заполнению в распоряжении, </w:t>
      </w:r>
      <w:proofErr w:type="gramStart"/>
      <w:r>
        <w:t>заполнены и соответствуют</w:t>
      </w:r>
      <w:proofErr w:type="gramEnd"/>
      <w:r>
        <w:t xml:space="preserve"> друг другу, реестровым записям реестра участников бюджетного процесса, а также юридических лиц, не являющихся участниками бюджетного процесса (при наличии) &lt;6&gt;;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t xml:space="preserve">&lt;6&gt; </w:t>
      </w:r>
      <w:hyperlink r:id="rId25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</w:t>
      </w:r>
      <w:proofErr w:type="gramEnd"/>
      <w:r>
        <w:t xml:space="preserve"> </w:t>
      </w:r>
      <w:proofErr w:type="gramStart"/>
      <w:r>
        <w:t>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</w:t>
      </w:r>
      <w:proofErr w:type="gramEnd"/>
      <w:r>
        <w:t xml:space="preserve"> </w:t>
      </w:r>
      <w:proofErr w:type="gramStart"/>
      <w:r>
        <w:t>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</w:t>
      </w:r>
      <w:proofErr w:type="gramEnd"/>
      <w:r>
        <w:t>., регистрационный N 65035).</w:t>
      </w:r>
    </w:p>
    <w:p w:rsidR="007D3824" w:rsidRDefault="007D3824">
      <w:pPr>
        <w:pStyle w:val="ConsPlusNormal"/>
        <w:jc w:val="center"/>
      </w:pPr>
    </w:p>
    <w:p w:rsidR="007D3824" w:rsidRDefault="007D3824">
      <w:pPr>
        <w:pStyle w:val="ConsPlusNormal"/>
        <w:ind w:firstLine="540"/>
        <w:jc w:val="both"/>
      </w:pPr>
      <w:r>
        <w:t xml:space="preserve">сумма по распоряжению не превышает разрешенный к использованию остаток целевых средств, отраженный на соответствующем </w:t>
      </w:r>
      <w:proofErr w:type="gramStart"/>
      <w:r>
        <w:t>разделе</w:t>
      </w:r>
      <w:proofErr w:type="gramEnd"/>
      <w:r>
        <w:t xml:space="preserve"> на лицевом счете;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наличие подписи руководителя или иного лица с правом первой подписи и главного бухгалтера или иного лица с правом второй подписи (при наличии), указанного в представленной </w:t>
      </w:r>
      <w:hyperlink r:id="rId26" w:history="1">
        <w:r>
          <w:rPr>
            <w:color w:val="0000FF"/>
          </w:rPr>
          <w:t>Карточке</w:t>
        </w:r>
      </w:hyperlink>
      <w:r>
        <w:t xml:space="preserve"> образцов подписей к лицевым счетам (код формы по КФД 0531753) &lt;7&gt; (далее - Карточка образцов подписей), а также соответствие подписей данных лиц образцам, имеющимся в </w:t>
      </w:r>
      <w:hyperlink r:id="rId27" w:history="1">
        <w:r>
          <w:rPr>
            <w:color w:val="0000FF"/>
          </w:rPr>
          <w:t>Карточке</w:t>
        </w:r>
      </w:hyperlink>
      <w:r>
        <w:t xml:space="preserve"> образцов подписей, представленной клиентом для открытия соответствующего лицевого счета</w:t>
      </w:r>
      <w:proofErr w:type="gramEnd"/>
      <w:r>
        <w:t xml:space="preserve"> (в случае представления клиентом распоряжения на бумажном носителе).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t xml:space="preserve">&lt;7&gt; </w:t>
      </w:r>
      <w:hyperlink r:id="rId28" w:history="1">
        <w:r>
          <w:rPr>
            <w:color w:val="0000FF"/>
          </w:rPr>
          <w:t>Приложение N 2</w:t>
        </w:r>
      </w:hyperlink>
      <w:r>
        <w:t xml:space="preserve"> к Порядку открытия и ведения лицевых счетов территориальными органами Федерального казначейства, утвержденному приказом Федерального казначейства от 17 октября 2016 г. N 21н (зарегистрирован Министерством юстиции Российской Федерации 1 декабря 2016 г., регистрационный N 44513) с изменениями, внесенными приказами Федерального казначейства от 28 декабря 2017 г. N 36н (зарегистрирован Министерством юстиции Российской Федерации 13 марта 2018 г</w:t>
      </w:r>
      <w:proofErr w:type="gramEnd"/>
      <w:r>
        <w:t>., регистрационный N 50327), от 1 апреля 2020 г. N 16н (зарегистрирован Министерством юстиции Российской Федерации 20 июля 2020 г., регистрационный N 59029), от 28 июня 2021 г. N 23н (зарегистрирован Министерством юстиции Российской Федерации 29 июля 2021 г., регистрационный N 64462).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11. Представленные клиентом распоряжения, соответствующие положениям, предусмотренным </w:t>
      </w:r>
      <w:hyperlink w:anchor="P64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65" w:history="1">
        <w:r>
          <w:rPr>
            <w:color w:val="0000FF"/>
          </w:rPr>
          <w:t>10</w:t>
        </w:r>
      </w:hyperlink>
      <w:r>
        <w:t xml:space="preserve"> настоящего Порядка, территориальный орган Федерального казначейства принимает к исполнению с учетом порядка санкционирования.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Исполнение указанных распоряжений, в случае их соответствия положениям, предусмотренным </w:t>
      </w:r>
      <w:hyperlink w:anchor="P64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65" w:history="1">
        <w:r>
          <w:rPr>
            <w:color w:val="0000FF"/>
          </w:rPr>
          <w:t>10</w:t>
        </w:r>
      </w:hyperlink>
      <w: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12. В случае если распоряжение не соответствует положениям, предусмотренным </w:t>
      </w:r>
      <w:hyperlink w:anchor="P64" w:history="1">
        <w:r>
          <w:rPr>
            <w:color w:val="0000FF"/>
          </w:rPr>
          <w:t>пунктами 9</w:t>
        </w:r>
      </w:hyperlink>
      <w:r>
        <w:t xml:space="preserve"> и </w:t>
      </w:r>
      <w:hyperlink w:anchor="P65" w:history="1">
        <w:r>
          <w:rPr>
            <w:color w:val="0000FF"/>
          </w:rPr>
          <w:t>10</w:t>
        </w:r>
      </w:hyperlink>
      <w:r>
        <w:t xml:space="preserve"> настоящего Порядка, территориальный орган Федерального казначейства в порядке и сроки, предусмотренные </w:t>
      </w:r>
      <w:hyperlink r:id="rId29" w:history="1">
        <w:r>
          <w:rPr>
            <w:color w:val="0000FF"/>
          </w:rPr>
          <w:t>пунктом 5.8</w:t>
        </w:r>
      </w:hyperlink>
      <w:r>
        <w:t xml:space="preserve"> Правил организации и функционирования системы казначейских платежей </w:t>
      </w:r>
      <w:hyperlink w:anchor="P67" w:history="1">
        <w:r>
          <w:rPr>
            <w:color w:val="0000FF"/>
          </w:rPr>
          <w:t>&lt;5&gt;</w:t>
        </w:r>
      </w:hyperlink>
      <w:r>
        <w:t xml:space="preserve"> отказывает в приеме распоряжения к исполнению.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13. Начало и окончание операционного дня, в том числе время приема распоряжений, определяются территориальным органом Федерального казначейства с учетом временного </w:t>
      </w:r>
      <w:hyperlink r:id="rId30" w:history="1">
        <w:r>
          <w:rPr>
            <w:color w:val="0000FF"/>
          </w:rPr>
          <w:t>регламента</w:t>
        </w:r>
      </w:hyperlink>
      <w:r>
        <w:t xml:space="preserve"> функционирования системы казначейских платежей &lt;8&gt;.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&lt;8&gt; </w:t>
      </w:r>
      <w:hyperlink r:id="rId31" w:history="1">
        <w:r>
          <w:rPr>
            <w:color w:val="0000FF"/>
          </w:rPr>
          <w:t>Приложение N 1</w:t>
        </w:r>
      </w:hyperlink>
      <w:r>
        <w:t xml:space="preserve"> к Правилам организации и функционирования системы казначейских платежей.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14. Распоряжение может быть отозвано клиентом в случаях и в порядке, установленных </w:t>
      </w:r>
      <w:hyperlink r:id="rId32" w:history="1">
        <w:r>
          <w:rPr>
            <w:color w:val="0000FF"/>
          </w:rPr>
          <w:t>Правилами</w:t>
        </w:r>
      </w:hyperlink>
      <w:r>
        <w:t xml:space="preserve"> организации и функционирования системы казначейских платежей </w:t>
      </w:r>
      <w:hyperlink w:anchor="P67" w:history="1">
        <w:r>
          <w:rPr>
            <w:color w:val="0000FF"/>
          </w:rPr>
          <w:t>&lt;5&gt;</w:t>
        </w:r>
      </w:hyperlink>
      <w:r>
        <w:t>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 xml:space="preserve">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</w:t>
      </w:r>
      <w:r>
        <w:lastRenderedPageBreak/>
        <w:t>выплат), а также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</w:t>
      </w:r>
      <w:proofErr w:type="gramEnd"/>
      <w:r>
        <w:t>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(при наличии).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49" w:history="1">
        <w:r>
          <w:rPr>
            <w:color w:val="0000FF"/>
          </w:rPr>
          <w:t>&lt;1&gt;</w:t>
        </w:r>
      </w:hyperlink>
      <w:r>
        <w:t>.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7" w:name="P92"/>
      <w:bookmarkEnd w:id="7"/>
      <w:r>
        <w:t xml:space="preserve">16. </w:t>
      </w:r>
      <w:proofErr w:type="gramStart"/>
      <w:r>
        <w:t>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</w:t>
      </w:r>
      <w:proofErr w:type="gramEnd"/>
      <w:r>
        <w:t xml:space="preserve"> (раздела на лицевом счете)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Не подлежат отнесению к невыясненным поступлениям денежные средства по распоряжениям (платежным поручениям), в которых реквизиты позволяют определить принадлежность платежа:</w:t>
      </w:r>
    </w:p>
    <w:p w:rsidR="007D3824" w:rsidRDefault="007D3824">
      <w:pPr>
        <w:pStyle w:val="ConsPlusNormal"/>
        <w:spacing w:before="220"/>
        <w:ind w:firstLine="540"/>
        <w:jc w:val="both"/>
      </w:pPr>
      <w:proofErr w:type="gramStart"/>
      <w: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в иных случаях, если реквизиты распоряжения (платежного поручения) позволяют определить принадлежность платежа.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Денежные средства, поступившие на основании: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8" w:name="P98"/>
      <w:bookmarkEnd w:id="8"/>
      <w:r>
        <w:t xml:space="preserve"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</w:t>
      </w:r>
      <w:proofErr w:type="gramStart"/>
      <w:r>
        <w:t>разделе</w:t>
      </w:r>
      <w:proofErr w:type="gramEnd"/>
      <w:r>
        <w:t xml:space="preserve"> на лицевом счете как не разрешенные к использованию с целью последующего уточнения кода направления выплат;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9" w:name="P99"/>
      <w:bookmarkEnd w:id="9"/>
      <w:r>
        <w:t xml:space="preserve"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</w:t>
      </w:r>
      <w:proofErr w:type="gramStart"/>
      <w:r>
        <w:t>разделе</w:t>
      </w:r>
      <w:proofErr w:type="gramEnd"/>
      <w:r>
        <w:t xml:space="preserve"> на лицевом счете как не разрешенные к использованию с целью последующего уточнения клиентом кода источника поступлений;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10" w:name="P100"/>
      <w:bookmarkEnd w:id="10"/>
      <w:r>
        <w:t>распоряжения (платежного поручения), в котором указан номер лицевого счета и не указан или указан ошибочный (</w:t>
      </w:r>
      <w:proofErr w:type="gramStart"/>
      <w:r>
        <w:t xml:space="preserve">несуществующий) </w:t>
      </w:r>
      <w:proofErr w:type="gramEnd"/>
      <w:r>
        <w:t xml:space="preserve">идентификатор, отражаются на лицевом счете (разделе на лицевом счете) как не разрешенные к использованию с целью последующего уточнения </w:t>
      </w:r>
      <w:r>
        <w:lastRenderedPageBreak/>
        <w:t>идентификатора.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</w:t>
      </w:r>
      <w:proofErr w:type="gramStart"/>
      <w:r>
        <w:t>дств пл</w:t>
      </w:r>
      <w:proofErr w:type="gramEnd"/>
      <w:r>
        <w:t>ательщику.</w:t>
      </w:r>
    </w:p>
    <w:p w:rsidR="007D3824" w:rsidRDefault="007D3824">
      <w:pPr>
        <w:pStyle w:val="ConsPlusNormal"/>
        <w:spacing w:before="220"/>
        <w:ind w:firstLine="540"/>
        <w:jc w:val="both"/>
      </w:pPr>
      <w:bookmarkStart w:id="11" w:name="P102"/>
      <w:bookmarkEnd w:id="11"/>
      <w:r>
        <w:t xml:space="preserve">В случае если денежные средства, отраженные на </w:t>
      </w:r>
      <w:proofErr w:type="gramStart"/>
      <w:r>
        <w:t>разделе</w:t>
      </w:r>
      <w:proofErr w:type="gramEnd"/>
      <w:r>
        <w:t xml:space="preserve">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33" w:history="1">
        <w:r>
          <w:rPr>
            <w:color w:val="0000FF"/>
          </w:rPr>
          <w:t>Уведомления</w:t>
        </w:r>
      </w:hyperlink>
      <w: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17. </w:t>
      </w:r>
      <w:proofErr w:type="gramStart"/>
      <w:r>
        <w:t xml:space="preserve">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34" w:history="1">
        <w:r>
          <w:rPr>
            <w:color w:val="0000FF"/>
          </w:rPr>
          <w:t>запрос</w:t>
        </w:r>
      </w:hyperlink>
      <w:r>
        <w:t xml:space="preserve"> на выяснение принадлежности платежа (код формы по КФД 0531808) &lt;9&gt; (далее - Запрос).</w:t>
      </w:r>
      <w:proofErr w:type="gramEnd"/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&lt;9&gt; </w:t>
      </w:r>
      <w:hyperlink r:id="rId35" w:history="1">
        <w:r>
          <w:rPr>
            <w:color w:val="0000FF"/>
          </w:rPr>
          <w:t>Приложение N 8</w:t>
        </w:r>
      </w:hyperlink>
      <w:r>
        <w:t xml:space="preserve"> к Порядку казначейского обслуживания.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36" w:history="1">
        <w:r>
          <w:rPr>
            <w:color w:val="0000FF"/>
          </w:rPr>
          <w:t>Уведомления</w:t>
        </w:r>
      </w:hyperlink>
      <w:r>
        <w:t>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37" w:history="1">
        <w:r>
          <w:rPr>
            <w:color w:val="0000FF"/>
          </w:rPr>
          <w:t>Запроса</w:t>
        </w:r>
      </w:hyperlink>
      <w:r>
        <w:t xml:space="preserve"> - в течение 10 рабочих дней со дня его получения клиентом.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формирует распоряжение на возврат указанных сре</w:t>
      </w:r>
      <w:proofErr w:type="gramStart"/>
      <w:r>
        <w:t>дств пл</w:t>
      </w:r>
      <w:proofErr w:type="gramEnd"/>
      <w:r>
        <w:t>ательщику: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по </w:t>
      </w:r>
      <w:proofErr w:type="gramStart"/>
      <w:r>
        <w:t>истечении</w:t>
      </w:r>
      <w:proofErr w:type="gramEnd"/>
      <w:r>
        <w:t xml:space="preserve">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по </w:t>
      </w:r>
      <w:proofErr w:type="gramStart"/>
      <w:r>
        <w:t>истечении</w:t>
      </w:r>
      <w:proofErr w:type="gramEnd"/>
      <w:r>
        <w:t xml:space="preserve"> 10 рабочих дней со дня получения клиентом направленного ему территориальным органом Федерального казначейства </w:t>
      </w:r>
      <w:hyperlink r:id="rId38" w:history="1">
        <w:r>
          <w:rPr>
            <w:color w:val="0000FF"/>
          </w:rPr>
          <w:t>Запроса</w:t>
        </w:r>
      </w:hyperlink>
      <w:r>
        <w:t xml:space="preserve"> в случае, если клиент не представил в территориальный орган Федерального казначейства </w:t>
      </w:r>
      <w:hyperlink r:id="rId39" w:history="1">
        <w:r>
          <w:rPr>
            <w:color w:val="0000FF"/>
          </w:rPr>
          <w:t>Уведомление</w:t>
        </w:r>
      </w:hyperlink>
      <w:r>
        <w:t>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40" w:history="1">
        <w:r>
          <w:rPr>
            <w:color w:val="0000FF"/>
          </w:rPr>
          <w:t>Ведомости</w:t>
        </w:r>
      </w:hyperlink>
      <w:r>
        <w:t xml:space="preserve"> учета невыясненных поступлений по счету (код формы по КФД 0531853) &lt;10&gt;.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t xml:space="preserve">&lt;10&gt; </w:t>
      </w:r>
      <w:hyperlink r:id="rId41" w:history="1">
        <w:r>
          <w:rPr>
            <w:color w:val="0000FF"/>
          </w:rPr>
          <w:t>Приложение N 14</w:t>
        </w:r>
      </w:hyperlink>
      <w:r>
        <w:t xml:space="preserve"> к Порядку казначейского обслуживания.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  <w: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42" w:history="1">
        <w:r>
          <w:rPr>
            <w:color w:val="0000FF"/>
          </w:rPr>
          <w:t>Уведомление</w:t>
        </w:r>
      </w:hyperlink>
      <w:r>
        <w:t xml:space="preserve"> для уточнения операций, отраженных на открытом клиенту лицевом счете (разделе на лицевом счете).</w:t>
      </w:r>
    </w:p>
    <w:p w:rsidR="007D3824" w:rsidRDefault="007D3824">
      <w:pPr>
        <w:pStyle w:val="ConsPlusNormal"/>
        <w:spacing w:before="220"/>
        <w:ind w:firstLine="540"/>
        <w:jc w:val="both"/>
      </w:pPr>
      <w:r>
        <w:lastRenderedPageBreak/>
        <w:t xml:space="preserve">21. В случаях, предусмотренных </w:t>
      </w:r>
      <w:hyperlink w:anchor="P92" w:history="1">
        <w:r>
          <w:rPr>
            <w:color w:val="0000FF"/>
          </w:rPr>
          <w:t>абзацами первым</w:t>
        </w:r>
      </w:hyperlink>
      <w:r>
        <w:t xml:space="preserve">, </w:t>
      </w:r>
      <w:hyperlink w:anchor="P98" w:history="1">
        <w:r>
          <w:rPr>
            <w:color w:val="0000FF"/>
          </w:rPr>
          <w:t>седьмым</w:t>
        </w:r>
      </w:hyperlink>
      <w: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Федерации), </w:t>
      </w:r>
      <w:hyperlink w:anchor="P99" w:history="1">
        <w:r>
          <w:rPr>
            <w:color w:val="0000FF"/>
          </w:rPr>
          <w:t>восьмым</w:t>
        </w:r>
      </w:hyperlink>
      <w:r>
        <w:t xml:space="preserve">, </w:t>
      </w:r>
      <w:hyperlink w:anchor="P100" w:history="1">
        <w:r>
          <w:rPr>
            <w:color w:val="0000FF"/>
          </w:rPr>
          <w:t>девятым</w:t>
        </w:r>
      </w:hyperlink>
      <w:r>
        <w:t xml:space="preserve">, </w:t>
      </w:r>
      <w:hyperlink w:anchor="P102" w:history="1">
        <w:r>
          <w:rPr>
            <w:color w:val="0000FF"/>
          </w:rPr>
          <w:t>одиннадцатым пункта 16</w:t>
        </w:r>
      </w:hyperlink>
      <w:r>
        <w:t xml:space="preserve"> настоящего Порядка, клиент вправе представить в территориальный орган Федерального казначейства </w:t>
      </w:r>
      <w:hyperlink r:id="rId43" w:history="1">
        <w:r>
          <w:rPr>
            <w:color w:val="0000FF"/>
          </w:rPr>
          <w:t>Уведомление</w:t>
        </w:r>
      </w:hyperlink>
      <w:r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ind w:firstLine="540"/>
        <w:jc w:val="both"/>
      </w:pPr>
    </w:p>
    <w:p w:rsidR="007D3824" w:rsidRDefault="007D38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1F85" w:rsidRDefault="00BC1F85"/>
    <w:sectPr w:rsidR="00BC1F85" w:rsidSect="008E6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824"/>
    <w:rsid w:val="00134038"/>
    <w:rsid w:val="007D3824"/>
    <w:rsid w:val="00B80F4D"/>
    <w:rsid w:val="00B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4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4D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8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8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59BDA3E9DC2EAEAFB5CFF55EC52EACA1B097DBD3BF12C4BE9A55F6F0C2C8AACA0DD262297AC8A4F6889097569B1AB92FF0385E665FUB32F" TargetMode="External"/><Relationship Id="rId13" Type="http://schemas.openxmlformats.org/officeDocument/2006/relationships/hyperlink" Target="consultantplus://offline/ref=AA59BDA3E9DC2EAEAFB5CFF55EC52EACA1B097DBD3BF12C4BE9A55F6F0C2C8AACA0DD262287AC4A4F6889097569B1AB92FF0385E665FUB32F" TargetMode="External"/><Relationship Id="rId18" Type="http://schemas.openxmlformats.org/officeDocument/2006/relationships/hyperlink" Target="consultantplus://offline/ref=AA59BDA3E9DC2EAEAFB5CFF55EC52EACA1B193DBD0B812C4BE9A55F6F0C2C8AACA0DD2652E7FC8A6A2D280931FCC17A52FEB2659785FB054UE33F" TargetMode="External"/><Relationship Id="rId26" Type="http://schemas.openxmlformats.org/officeDocument/2006/relationships/hyperlink" Target="consultantplus://offline/ref=AA59BDA3E9DC2EAEAFB5CFF55EC52EACA1B193DBD0B612C4BE9A55F6F0C2C8AACA0DD261287698FEE68CD9C05B871AA231F7265EU634F" TargetMode="External"/><Relationship Id="rId39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34" Type="http://schemas.openxmlformats.org/officeDocument/2006/relationships/hyperlink" Target="consultantplus://offline/ref=AA59BDA3E9DC2EAEAFB5CFF55EC52EACA1B193DBD0B812C4BE9A55F6F0C2C8AACA0DD2652E7CCAA7A2D280931FCC17A52FEB2659785FB054UE33F" TargetMode="External"/><Relationship Id="rId42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7" Type="http://schemas.openxmlformats.org/officeDocument/2006/relationships/hyperlink" Target="consultantplus://offline/ref=AA59BDA3E9DC2EAEAFB5CFF55EC52EACA1B097DBD3BF12C4BE9A55F6F0C2C8AACA0DD262297ACEA4F6889097569B1AB92FF0385E665FUB32F" TargetMode="External"/><Relationship Id="rId12" Type="http://schemas.openxmlformats.org/officeDocument/2006/relationships/hyperlink" Target="consultantplus://offline/ref=AA59BDA3E9DC2EAEAFB5CFF55EC52EACA1B196D3DEBE12C4BE9A55F6F0C2C8AACA0DD2652E7DCCAEA2D280931FCC17A52FEB2659785FB054UE33F" TargetMode="External"/><Relationship Id="rId17" Type="http://schemas.openxmlformats.org/officeDocument/2006/relationships/hyperlink" Target="consultantplus://offline/ref=AA59BDA3E9DC2EAEAFB5CFF55EC52EACA1B193DBD0B812C4BE9A55F6F0C2C8AACA0DD265287EC7FBF39D81CF599904A72AEB245C64U53FF" TargetMode="External"/><Relationship Id="rId25" Type="http://schemas.openxmlformats.org/officeDocument/2006/relationships/hyperlink" Target="consultantplus://offline/ref=AA59BDA3E9DC2EAEAFB5CFF55EC52EACA1B197DAD1BF12C4BE9A55F6F0C2C8AAD80D8A692C7DD2AFA7C7D6C259U93BF" TargetMode="External"/><Relationship Id="rId33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38" Type="http://schemas.openxmlformats.org/officeDocument/2006/relationships/hyperlink" Target="consultantplus://offline/ref=AA59BDA3E9DC2EAEAFB5CFF55EC52EACA1B193DBD0B812C4BE9A55F6F0C2C8AACA0DD2652E7CCAA7A2D280931FCC17A52FEB2659785FB054UE33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A59BDA3E9DC2EAEAFB5CFF55EC52EACA1B193DBD0B812C4BE9A55F6F0C2C8AACA0DD265287EC7FBF39D81CF599904A72AEB245C64U53FF" TargetMode="External"/><Relationship Id="rId20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29" Type="http://schemas.openxmlformats.org/officeDocument/2006/relationships/hyperlink" Target="consultantplus://offline/ref=AA59BDA3E9DC2EAEAFB5CFF55EC52EACA6B494D0D4BA12C4BE9A55F6F0C2C8AACA0DD2652E7DCCA6A0D280931FCC17A52FEB2659785FB054UE33F" TargetMode="External"/><Relationship Id="rId41" Type="http://schemas.openxmlformats.org/officeDocument/2006/relationships/hyperlink" Target="consultantplus://offline/ref=AA59BDA3E9DC2EAEAFB5CFF55EC52EACA1B193DBD0B812C4BE9A55F6F0C2C8AACA0DD2652E7FCCABA7D280931FCC17A52FEB2659785FB054UE33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A59BDA3E9DC2EAEAFB5CFF55EC52EACA1B097DBD3BF12C4BE9A55F6F0C2C8AACA0DD262297FCAA4F6889097569B1AB92FF0385E665FUB32F" TargetMode="External"/><Relationship Id="rId11" Type="http://schemas.openxmlformats.org/officeDocument/2006/relationships/hyperlink" Target="consultantplus://offline/ref=AA59BDA3E9DC2EAEAFB5CFF55EC52EACA1B097DBD3BF12C4BE9A55F6F0C2C8AACA0DD262297BCCA4F6889097569B1AB92FF0385E665FUB32F" TargetMode="External"/><Relationship Id="rId24" Type="http://schemas.openxmlformats.org/officeDocument/2006/relationships/hyperlink" Target="consultantplus://offline/ref=AA59BDA3E9DC2EAEAFB5CFF55EC52EACA6B494D0D4BA12C4BE9A55F6F0C2C8AACA0DD2652E7DCCAEA1D280931FCC17A52FEB2659785FB054UE33F" TargetMode="External"/><Relationship Id="rId32" Type="http://schemas.openxmlformats.org/officeDocument/2006/relationships/hyperlink" Target="consultantplus://offline/ref=AA59BDA3E9DC2EAEAFB5CFF55EC52EACA6B494D0D4BA12C4BE9A55F6F0C2C8AACA0DD2652E7DCCAEA1D280931FCC17A52FEB2659785FB054UE33F" TargetMode="External"/><Relationship Id="rId37" Type="http://schemas.openxmlformats.org/officeDocument/2006/relationships/hyperlink" Target="consultantplus://offline/ref=AA59BDA3E9DC2EAEAFB5CFF55EC52EACA1B193DBD0B812C4BE9A55F6F0C2C8AACA0DD2652E7CCAA7A2D280931FCC17A52FEB2659785FB054UE33F" TargetMode="External"/><Relationship Id="rId40" Type="http://schemas.openxmlformats.org/officeDocument/2006/relationships/hyperlink" Target="consultantplus://offline/ref=AA59BDA3E9DC2EAEAFB5CFF55EC52EACA1B193DBD0B812C4BE9A55F6F0C2C8AACA0DD2652E7FCCABA7D280931FCC17A52FEB2659785FB054UE33F" TargetMode="External"/><Relationship Id="rId45" Type="http://schemas.openxmlformats.org/officeDocument/2006/relationships/theme" Target="theme/theme1.xml"/><Relationship Id="rId5" Type="http://schemas.openxmlformats.org/officeDocument/2006/relationships/hyperlink" Target="consultantplus://offline/ref=AA59BDA3E9DC2EAEAFB5CFF55EC52EACA1B097DBD3BF12C4BE9A55F6F0C2C8AACA0DD262297FCAA4F6889097569B1AB92FF0385E665FUB32F" TargetMode="External"/><Relationship Id="rId15" Type="http://schemas.openxmlformats.org/officeDocument/2006/relationships/hyperlink" Target="consultantplus://offline/ref=AA59BDA3E9DC2EAEAFB5CFF55EC52EACA6B997D3D6BB12C4BE9A55F6F0C2C8AAD80D8A692C7DD2AFA7C7D6C259U93BF" TargetMode="External"/><Relationship Id="rId23" Type="http://schemas.openxmlformats.org/officeDocument/2006/relationships/hyperlink" Target="consultantplus://offline/ref=AA59BDA3E9DC2EAEAFB5CFF55EC52EACA1B097DBD3BF12C4BE9A55F6F0C2C8AACA0DD2622F7ECEA4F6889097569B1AB92FF0385E665FUB32F" TargetMode="External"/><Relationship Id="rId28" Type="http://schemas.openxmlformats.org/officeDocument/2006/relationships/hyperlink" Target="consultantplus://offline/ref=AA59BDA3E9DC2EAEAFB5CFF55EC52EACA1B193DBD0B612C4BE9A55F6F0C2C8AACA0DD261287698FEE68CD9C05B871AA231F7265EU634F" TargetMode="External"/><Relationship Id="rId36" Type="http://schemas.openxmlformats.org/officeDocument/2006/relationships/hyperlink" Target="consultantplus://offline/ref=AA59BDA3E9DC2EAEAFB5CFF55EC52EACA1B193DBD0B812C4BE9A55F6F0C2C8AACA0DD2652E7FC5A9A0D280931FCC17A52FEB2659785FB054UE33F" TargetMode="External"/><Relationship Id="rId10" Type="http://schemas.openxmlformats.org/officeDocument/2006/relationships/hyperlink" Target="consultantplus://offline/ref=AA59BDA3E9DC2EAEAFB5CFF55EC52EACA1B095D3D5BB12C4BE9A55F6F0C2C8AACA0DD2652E7DCCAEA3D280931FCC17A52FEB2659785FB054UE33F" TargetMode="External"/><Relationship Id="rId19" Type="http://schemas.openxmlformats.org/officeDocument/2006/relationships/hyperlink" Target="consultantplus://offline/ref=AA59BDA3E9DC2EAEAFB5CFF55EC52EACA1B193DBD0B812C4BE9A55F6F0C2C8AACA0DD2652E7FC8A6A2D280931FCC17A52FEB2659785FB054UE33F" TargetMode="External"/><Relationship Id="rId31" Type="http://schemas.openxmlformats.org/officeDocument/2006/relationships/hyperlink" Target="consultantplus://offline/ref=AA59BDA3E9DC2EAEAFB5CFF55EC52EACA6B494D0D4BA12C4BE9A55F6F0C2C8AACA0DD2652E7DCDA7A1D280931FCC17A52FEB2659785FB054UE33F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59BDA3E9DC2EAEAFB5CFF55EC52EACA1B097DBD3BF12C4BE9A55F6F0C2C8AACA0DD2652E7ECDABA0D280931FCC17A52FEB2659785FB054UE33F" TargetMode="External"/><Relationship Id="rId14" Type="http://schemas.openxmlformats.org/officeDocument/2006/relationships/hyperlink" Target="consultantplus://offline/ref=AA59BDA3E9DC2EAEAFB5CFF55EC52EACA1B096DAD1B912C4BE9A55F6F0C2C8AAD80D8A692C7DD2AFA7C7D6C259U93BF" TargetMode="External"/><Relationship Id="rId22" Type="http://schemas.openxmlformats.org/officeDocument/2006/relationships/hyperlink" Target="consultantplus://offline/ref=AA59BDA3E9DC2EAEAFB5CFF55EC52EACA6B494D0D4BA12C4BE9A55F6F0C2C8AACA0DD2652E7DCCA8A7D280931FCC17A52FEB2659785FB054UE33F" TargetMode="External"/><Relationship Id="rId27" Type="http://schemas.openxmlformats.org/officeDocument/2006/relationships/hyperlink" Target="consultantplus://offline/ref=AA59BDA3E9DC2EAEAFB5CFF55EC52EACA1B193DBD0B612C4BE9A55F6F0C2C8AACA0DD261287698FEE68CD9C05B871AA231F7265EU634F" TargetMode="External"/><Relationship Id="rId30" Type="http://schemas.openxmlformats.org/officeDocument/2006/relationships/hyperlink" Target="consultantplus://offline/ref=AA59BDA3E9DC2EAEAFB5CFF55EC52EACA6B494D0D4BA12C4BE9A55F6F0C2C8AACA0DD2652E7DCDA7A1D280931FCC17A52FEB2659785FB054UE33F" TargetMode="External"/><Relationship Id="rId35" Type="http://schemas.openxmlformats.org/officeDocument/2006/relationships/hyperlink" Target="consultantplus://offline/ref=AA59BDA3E9DC2EAEAFB5CFF55EC52EACA1B193DBD0B812C4BE9A55F6F0C2C8AACA0DD2652E7CCAA7A2D280931FCC17A52FEB2659785FB054UE33F" TargetMode="External"/><Relationship Id="rId43" Type="http://schemas.openxmlformats.org/officeDocument/2006/relationships/hyperlink" Target="consultantplus://offline/ref=AA59BDA3E9DC2EAEAFB5CFF55EC52EACA1B193DBD0B812C4BE9A55F6F0C2C8AACA0DD2652E7FC5A9A0D280931FCC17A52FEB2659785FB054UE3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4288</Words>
  <Characters>24445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 Надежда Александровна</dc:creator>
  <cp:lastModifiedBy>Трубникова Надежда Александровна</cp:lastModifiedBy>
  <cp:revision>2</cp:revision>
  <dcterms:created xsi:type="dcterms:W3CDTF">2022-05-20T05:55:00Z</dcterms:created>
  <dcterms:modified xsi:type="dcterms:W3CDTF">2022-05-20T06:35:00Z</dcterms:modified>
</cp:coreProperties>
</file>