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C9C" w:rsidRDefault="00437C9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37C9C" w:rsidRDefault="00437C9C">
      <w:pPr>
        <w:pStyle w:val="ConsPlusNormal"/>
        <w:jc w:val="both"/>
        <w:outlineLvl w:val="0"/>
      </w:pPr>
    </w:p>
    <w:p w:rsidR="00437C9C" w:rsidRDefault="00437C9C">
      <w:pPr>
        <w:pStyle w:val="ConsPlusNormal"/>
        <w:outlineLvl w:val="0"/>
      </w:pPr>
      <w:r>
        <w:t>Зарегистрировано в Минюсте России 29 декабря 2021 г. N 66667</w:t>
      </w:r>
    </w:p>
    <w:p w:rsidR="00437C9C" w:rsidRDefault="00437C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7C9C" w:rsidRDefault="00437C9C">
      <w:pPr>
        <w:pStyle w:val="ConsPlusNormal"/>
      </w:pPr>
    </w:p>
    <w:p w:rsidR="00437C9C" w:rsidRDefault="00437C9C">
      <w:pPr>
        <w:pStyle w:val="ConsPlusTitle"/>
        <w:jc w:val="center"/>
      </w:pPr>
      <w:r>
        <w:t>МИНИСТЕРСТВО ФИНАНСОВ РОССИЙСКОЙ ФЕДЕРАЦИИ</w:t>
      </w:r>
    </w:p>
    <w:p w:rsidR="00437C9C" w:rsidRDefault="00437C9C">
      <w:pPr>
        <w:pStyle w:val="ConsPlusTitle"/>
        <w:jc w:val="center"/>
      </w:pPr>
    </w:p>
    <w:p w:rsidR="00437C9C" w:rsidRDefault="00437C9C">
      <w:pPr>
        <w:pStyle w:val="ConsPlusTitle"/>
        <w:jc w:val="center"/>
      </w:pPr>
      <w:r>
        <w:t>ПРИКАЗ</w:t>
      </w:r>
    </w:p>
    <w:p w:rsidR="00437C9C" w:rsidRDefault="00437C9C">
      <w:pPr>
        <w:pStyle w:val="ConsPlusTitle"/>
        <w:jc w:val="center"/>
      </w:pPr>
      <w:r>
        <w:t>от 1 декабря 2021 г. N 203н</w:t>
      </w:r>
    </w:p>
    <w:p w:rsidR="00437C9C" w:rsidRDefault="00437C9C">
      <w:pPr>
        <w:pStyle w:val="ConsPlusTitle"/>
        <w:jc w:val="center"/>
      </w:pPr>
    </w:p>
    <w:p w:rsidR="00437C9C" w:rsidRDefault="00437C9C">
      <w:pPr>
        <w:pStyle w:val="ConsPlusTitle"/>
        <w:jc w:val="center"/>
      </w:pPr>
      <w:r>
        <w:t>ОБ УТВЕРЖДЕНИИ ПОРЯДКА</w:t>
      </w:r>
    </w:p>
    <w:p w:rsidR="00437C9C" w:rsidRDefault="00437C9C">
      <w:pPr>
        <w:pStyle w:val="ConsPlusTitle"/>
        <w:jc w:val="center"/>
      </w:pPr>
      <w:r>
        <w:t>ФОРМИРОВАНИЯ И ВЕДЕНИЯ КЛАССИФИКАТОРА ПРИЗНАКОВ ФИНАНСОВЫХ</w:t>
      </w:r>
    </w:p>
    <w:p w:rsidR="00437C9C" w:rsidRDefault="00437C9C">
      <w:pPr>
        <w:pStyle w:val="ConsPlusTitle"/>
        <w:jc w:val="center"/>
      </w:pPr>
      <w:r>
        <w:t>НАРУШЕНИЙ УЧАСТНИКОВ КАЗНАЧЕЙСКОГО СОПРОВОЖДЕНИЯ</w:t>
      </w:r>
    </w:p>
    <w:p w:rsidR="00437C9C" w:rsidRDefault="00437C9C">
      <w:pPr>
        <w:pStyle w:val="ConsPlusNormal"/>
        <w:ind w:firstLine="540"/>
        <w:jc w:val="both"/>
      </w:pPr>
    </w:p>
    <w:p w:rsidR="00437C9C" w:rsidRDefault="00437C9C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13 статьи 242.13-1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2021, N 27, ст. 5072) в целях проведения бюджетного мониторинга в системе казначейских платежей приказываю: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28" w:history="1">
        <w:r>
          <w:rPr>
            <w:color w:val="0000FF"/>
          </w:rPr>
          <w:t>Порядок</w:t>
        </w:r>
      </w:hyperlink>
      <w:r>
        <w:t xml:space="preserve"> формирования и ведения </w:t>
      </w:r>
      <w:proofErr w:type="gramStart"/>
      <w:r>
        <w:t>классификатора признаков финансовых нарушений участников казначейского сопровождения</w:t>
      </w:r>
      <w:proofErr w:type="gramEnd"/>
      <w:r>
        <w:t>.</w:t>
      </w: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jc w:val="right"/>
      </w:pPr>
      <w:r>
        <w:t>Министр</w:t>
      </w:r>
    </w:p>
    <w:p w:rsidR="00437C9C" w:rsidRDefault="00437C9C">
      <w:pPr>
        <w:pStyle w:val="ConsPlusNormal"/>
        <w:jc w:val="right"/>
      </w:pPr>
      <w:r>
        <w:t>А.Г.СИЛУАНОВ</w:t>
      </w: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jc w:val="right"/>
        <w:outlineLvl w:val="0"/>
      </w:pPr>
      <w:r>
        <w:t>Утвержден</w:t>
      </w:r>
    </w:p>
    <w:p w:rsidR="00437C9C" w:rsidRDefault="00437C9C">
      <w:pPr>
        <w:pStyle w:val="ConsPlusNormal"/>
        <w:jc w:val="right"/>
      </w:pPr>
      <w:r>
        <w:t>приказом Министерства финансов</w:t>
      </w:r>
    </w:p>
    <w:p w:rsidR="00437C9C" w:rsidRDefault="00437C9C">
      <w:pPr>
        <w:pStyle w:val="ConsPlusNormal"/>
        <w:jc w:val="right"/>
      </w:pPr>
      <w:r>
        <w:t>Российской Федерации</w:t>
      </w:r>
    </w:p>
    <w:p w:rsidR="00437C9C" w:rsidRDefault="00437C9C">
      <w:pPr>
        <w:pStyle w:val="ConsPlusNormal"/>
        <w:jc w:val="right"/>
      </w:pPr>
      <w:r>
        <w:t>от 01.12.2021 N 203н</w:t>
      </w: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Title"/>
        <w:jc w:val="center"/>
      </w:pPr>
      <w:bookmarkStart w:id="0" w:name="P28"/>
      <w:bookmarkEnd w:id="0"/>
      <w:r>
        <w:t>ПОРЯДОК</w:t>
      </w:r>
    </w:p>
    <w:p w:rsidR="00437C9C" w:rsidRDefault="00437C9C">
      <w:pPr>
        <w:pStyle w:val="ConsPlusTitle"/>
        <w:jc w:val="center"/>
      </w:pPr>
      <w:r>
        <w:t>ФОРМИРОВАНИЯ И ВЕДЕНИЯ КЛАССИФИКАТОРА ПРИЗНАКОВ ФИНАНСОВЫХ</w:t>
      </w:r>
    </w:p>
    <w:p w:rsidR="00437C9C" w:rsidRDefault="00437C9C">
      <w:pPr>
        <w:pStyle w:val="ConsPlusTitle"/>
        <w:jc w:val="center"/>
      </w:pPr>
      <w:r>
        <w:t>НАРУШЕНИЙ УЧАСТНИКОВ КАЗНАЧЕЙСКОГО СОПРОВОЖДЕНИЯ</w:t>
      </w: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ind w:firstLine="540"/>
        <w:jc w:val="both"/>
      </w:pPr>
      <w:r>
        <w:t xml:space="preserve">1. Настоящий Порядок устанавливает правила формирования и ведения классификатора признаков финансовых нарушений, к которым относится информация, подлежащая проверке при открытии участнику казначейского сопровождения лицевого счета, определенного </w:t>
      </w:r>
      <w:hyperlink r:id="rId7" w:history="1">
        <w:r>
          <w:rPr>
            <w:color w:val="0000FF"/>
          </w:rPr>
          <w:t>пунктом 7.1 статьи 220.1</w:t>
        </w:r>
      </w:hyperlink>
      <w:r>
        <w:t xml:space="preserve"> Бюджетного кодекса (Собрание законодательства Российской Федерации, 1998, N 31, ст. 3823; </w:t>
      </w:r>
      <w:proofErr w:type="gramStart"/>
      <w:r>
        <w:t xml:space="preserve">2021, N 27, ст. 5072) (далее - лицевой счет), и осуществлении операций на указанном лицевом счете, свидетельствующая о возникновении вероятности совершения финансового нарушения (далее - признак финансового нарушения), участников казначейского сопровождения в целях проведения бюджетного мониторинга в системе казначейских платежей, предусмотренного </w:t>
      </w:r>
      <w:hyperlink r:id="rId8" w:history="1">
        <w:r>
          <w:rPr>
            <w:color w:val="0000FF"/>
          </w:rPr>
          <w:t>статьей 242.13-1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</w:t>
      </w:r>
      <w:proofErr w:type="gramEnd"/>
      <w:r>
        <w:t xml:space="preserve"> </w:t>
      </w:r>
      <w:proofErr w:type="gramStart"/>
      <w:r>
        <w:t>2021, N 27, ст. 5072) (далее - Бюджетный кодекс).</w:t>
      </w:r>
      <w:proofErr w:type="gramEnd"/>
    </w:p>
    <w:p w:rsidR="00437C9C" w:rsidRDefault="00437C9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Признак финансовых нарушений определяется в целях реагирования на события или действия, связанные с участниками казначейского сопровождения, влекущие вероятность возникновения у получателя бюджетных средств, предоставляющего им средства из соответствующего бюджета бюджетной системы Российской Федерации, одного или нескольких из следующих рисков:</w:t>
      </w:r>
      <w:proofErr w:type="gramEnd"/>
    </w:p>
    <w:p w:rsidR="00437C9C" w:rsidRDefault="00437C9C">
      <w:pPr>
        <w:pStyle w:val="ConsPlusNormal"/>
        <w:spacing w:before="220"/>
        <w:ind w:firstLine="540"/>
        <w:jc w:val="both"/>
      </w:pPr>
      <w:r>
        <w:t>недостижение результатов предоставления субсидий (неисполнение или ненадлежащее исполнение государственного (муниципального) контракта (далее - контракт);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>образование неиспользованных остатков субсидии (лимитов бюджетных обязательств);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>принятие обязатель</w:t>
      </w:r>
      <w:proofErr w:type="gramStart"/>
      <w:r>
        <w:t>ств св</w:t>
      </w:r>
      <w:proofErr w:type="gramEnd"/>
      <w:r>
        <w:t>ерх лимитов бюджетных обязательств.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>3. В структурированный перечень признаков финансовых нарушений и соответствующих мер реагирования, применяемых при выявлении указанных признаков, формирование и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 (далее - классификатор) в разрезе разделов "Раздел 1. Открытие лицевого счета участника казначейского сопровождения" и "Раздел 2. Проведение операций на лицевом счете участника казначейского сопровождения", включается следующая информация: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 xml:space="preserve">а) наименование признака финансового нарушения, соответствующее наименованию признака финансовых нарушений, приведенному в </w:t>
      </w:r>
      <w:hyperlink w:anchor="P68" w:history="1">
        <w:r>
          <w:rPr>
            <w:color w:val="0000FF"/>
          </w:rPr>
          <w:t>приложении</w:t>
        </w:r>
      </w:hyperlink>
      <w:r>
        <w:t xml:space="preserve"> к настоящему Порядку, и соответствующий ему пятизначный уникальный код признака финансового нарушения (далее - код), где: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>1 и 2 разряды - код раздела классификатора;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>3, 4 и 5 разряды - порядковый номер признака в разделе классификатора;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 xml:space="preserve">б) федеральный орган исполнительной власти, ответственный за предоставление информации, указанный в </w:t>
      </w:r>
      <w:hyperlink r:id="rId9" w:history="1">
        <w:r>
          <w:rPr>
            <w:color w:val="0000FF"/>
          </w:rPr>
          <w:t>пункте 15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5072);</w:t>
      </w:r>
    </w:p>
    <w:p w:rsidR="00437C9C" w:rsidRDefault="00437C9C">
      <w:pPr>
        <w:pStyle w:val="ConsPlusNormal"/>
        <w:spacing w:before="220"/>
        <w:ind w:firstLine="540"/>
        <w:jc w:val="both"/>
      </w:pPr>
      <w:proofErr w:type="gramStart"/>
      <w:r>
        <w:t xml:space="preserve">в) меры реагирования, применяемые территориальным органом Федерального казначейства в соответствии с </w:t>
      </w:r>
      <w:hyperlink r:id="rId10" w:history="1">
        <w:r>
          <w:rPr>
            <w:color w:val="0000FF"/>
          </w:rPr>
          <w:t>пунктом 3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 по соответствующему признаку финансового нарушения, приведенные в </w:t>
      </w:r>
      <w:hyperlink w:anchor="P68" w:history="1">
        <w:r>
          <w:rPr>
            <w:color w:val="0000FF"/>
          </w:rPr>
          <w:t>приложении</w:t>
        </w:r>
      </w:hyperlink>
      <w:r>
        <w:t xml:space="preserve"> к настоящему Порядку;</w:t>
      </w:r>
      <w:proofErr w:type="gramEnd"/>
    </w:p>
    <w:p w:rsidR="00437C9C" w:rsidRDefault="00437C9C">
      <w:pPr>
        <w:pStyle w:val="ConsPlusNormal"/>
        <w:spacing w:before="220"/>
        <w:ind w:firstLine="540"/>
        <w:jc w:val="both"/>
      </w:pPr>
      <w:r>
        <w:t>г) наименования и коды рисков, указанных в подпункте "а" пункта 2 настоящего Порядка, где: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>1 - недостижение результата предоставления субсидии (неисполнение или ненадлежащее исполнение контракта);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>2 - образование неиспользованных остатков субсидии (лимитов бюджетных обязательств);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lastRenderedPageBreak/>
        <w:t>3 - принятие обязатель</w:t>
      </w:r>
      <w:proofErr w:type="gramStart"/>
      <w:r>
        <w:t>ств св</w:t>
      </w:r>
      <w:proofErr w:type="gramEnd"/>
      <w:r>
        <w:t>ерх лимитов бюджетных обязательств.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 xml:space="preserve">4. При включении </w:t>
      </w:r>
      <w:proofErr w:type="gramStart"/>
      <w:r>
        <w:t>в</w:t>
      </w:r>
      <w:proofErr w:type="gramEnd"/>
      <w:r>
        <w:t xml:space="preserve"> </w:t>
      </w:r>
      <w:proofErr w:type="gramStart"/>
      <w:r>
        <w:t>классификатор</w:t>
      </w:r>
      <w:proofErr w:type="gramEnd"/>
      <w:r>
        <w:t xml:space="preserve"> нового признака финансового нарушения не допускается присвоение ему кода, ранее присвоенного другому признаку финансового нарушения, в том числе исключенному (исключаемому) из классификатора.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>5. Классификатор, сформированный в соответствии с настоящим Порядком, применяется для принятия мер реагирования в отношении: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>участников казначейского сопровождения при открытии лицевых счетов в территориальных органах Федерального казначейства и осуществлении операций на указанных лицевых счетах;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>участников казначейского сопровождения при открытии лицевых счетов в финансовых органах субъектов Российской Федерации (муниципальных образований) и осуществлении операций на указанных лицевых счетах.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Предоставление Федеральному казначейству информации по признакам финансовых нарушений осуществляется посредством единой системы межведомственного электронного взаимодействия либо с использованием информационных систем участников межведомственного взаимодействия в порядке, определенном установленными в соответствии с </w:t>
      </w:r>
      <w:hyperlink r:id="rId11" w:history="1">
        <w:r>
          <w:rPr>
            <w:color w:val="0000FF"/>
          </w:rPr>
          <w:t>пунктом 15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 правилами обмена информацией.</w:t>
      </w:r>
      <w:proofErr w:type="gramEnd"/>
    </w:p>
    <w:p w:rsidR="00437C9C" w:rsidRDefault="00437C9C">
      <w:pPr>
        <w:pStyle w:val="ConsPlusNormal"/>
        <w:spacing w:before="220"/>
        <w:ind w:firstLine="540"/>
        <w:jc w:val="both"/>
      </w:pPr>
      <w:r>
        <w:t xml:space="preserve">7. Ведение классификатора осуществляется Федеральным казначейством в соответствии с </w:t>
      </w:r>
      <w:hyperlink r:id="rId12" w:history="1">
        <w:r>
          <w:rPr>
            <w:color w:val="0000FF"/>
          </w:rPr>
          <w:t>пунктом 13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 путем формирования и изменения записей в разрезе каждого признака финансового нарушения.</w:t>
      </w:r>
    </w:p>
    <w:p w:rsidR="00437C9C" w:rsidRDefault="00437C9C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Расширение (исключение) признаков финансовых нарушений, изменение мер реагирования в случае возникновения необходимости осуществляется по итогам рассмотрения предложений федеральных органов исполнительной власти, указанных в </w:t>
      </w:r>
      <w:hyperlink r:id="rId13" w:history="1">
        <w:r>
          <w:rPr>
            <w:color w:val="0000FF"/>
          </w:rPr>
          <w:t>пункте 15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5072), путем внесения изменений в </w:t>
      </w:r>
      <w:hyperlink w:anchor="P68" w:history="1">
        <w:r>
          <w:rPr>
            <w:color w:val="0000FF"/>
          </w:rPr>
          <w:t>приложение</w:t>
        </w:r>
      </w:hyperlink>
      <w:r>
        <w:t xml:space="preserve"> к настоящему Порядку.</w:t>
      </w:r>
      <w:proofErr w:type="gramEnd"/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jc w:val="right"/>
        <w:outlineLvl w:val="1"/>
      </w:pPr>
      <w:r>
        <w:t>Приложение</w:t>
      </w:r>
    </w:p>
    <w:p w:rsidR="00437C9C" w:rsidRDefault="00437C9C">
      <w:pPr>
        <w:pStyle w:val="ConsPlusNormal"/>
        <w:jc w:val="right"/>
      </w:pPr>
      <w:r>
        <w:t>к Порядку формирования и ведения</w:t>
      </w:r>
    </w:p>
    <w:p w:rsidR="00437C9C" w:rsidRDefault="00437C9C">
      <w:pPr>
        <w:pStyle w:val="ConsPlusNormal"/>
        <w:jc w:val="right"/>
      </w:pPr>
      <w:r>
        <w:t>классификатора признаков финансовых</w:t>
      </w:r>
    </w:p>
    <w:p w:rsidR="00437C9C" w:rsidRDefault="00437C9C">
      <w:pPr>
        <w:pStyle w:val="ConsPlusNormal"/>
        <w:jc w:val="right"/>
      </w:pPr>
      <w:r>
        <w:t xml:space="preserve">нарушений участников </w:t>
      </w:r>
      <w:proofErr w:type="gramStart"/>
      <w:r>
        <w:t>казначейского</w:t>
      </w:r>
      <w:proofErr w:type="gramEnd"/>
    </w:p>
    <w:p w:rsidR="00437C9C" w:rsidRDefault="00437C9C">
      <w:pPr>
        <w:pStyle w:val="ConsPlusNormal"/>
        <w:jc w:val="right"/>
      </w:pPr>
      <w:r>
        <w:t xml:space="preserve">сопровождения, </w:t>
      </w:r>
      <w:proofErr w:type="gramStart"/>
      <w:r>
        <w:t>утвержденному</w:t>
      </w:r>
      <w:proofErr w:type="gramEnd"/>
    </w:p>
    <w:p w:rsidR="00437C9C" w:rsidRDefault="00437C9C">
      <w:pPr>
        <w:pStyle w:val="ConsPlusNormal"/>
        <w:jc w:val="right"/>
      </w:pPr>
      <w:r>
        <w:t>приказом Министерства финансов</w:t>
      </w:r>
    </w:p>
    <w:p w:rsidR="00437C9C" w:rsidRDefault="00437C9C">
      <w:pPr>
        <w:pStyle w:val="ConsPlusNormal"/>
        <w:jc w:val="right"/>
      </w:pPr>
      <w:r>
        <w:t>Российской Федерации</w:t>
      </w:r>
    </w:p>
    <w:p w:rsidR="00437C9C" w:rsidRDefault="00437C9C">
      <w:pPr>
        <w:pStyle w:val="ConsPlusNormal"/>
        <w:jc w:val="right"/>
      </w:pPr>
      <w:r>
        <w:t>от 01.12.2021 N 203н</w:t>
      </w:r>
    </w:p>
    <w:p w:rsidR="00437C9C" w:rsidRDefault="00437C9C">
      <w:pPr>
        <w:pStyle w:val="ConsPlusNormal"/>
        <w:jc w:val="both"/>
      </w:pPr>
    </w:p>
    <w:p w:rsidR="00437C9C" w:rsidRDefault="00437C9C">
      <w:pPr>
        <w:pStyle w:val="ConsPlusTitle"/>
        <w:jc w:val="center"/>
      </w:pPr>
      <w:bookmarkStart w:id="1" w:name="P68"/>
      <w:bookmarkEnd w:id="1"/>
      <w:r>
        <w:t>НАИМЕНОВАНИЯ</w:t>
      </w:r>
    </w:p>
    <w:p w:rsidR="00437C9C" w:rsidRDefault="00437C9C">
      <w:pPr>
        <w:pStyle w:val="ConsPlusTitle"/>
        <w:jc w:val="center"/>
      </w:pPr>
      <w:r>
        <w:t>ПРИЗНАКОВ ФИНАНСОВЫХ НАРУШЕНИЙ И МЕР РЕАГИРОВАНИЯ</w:t>
      </w:r>
    </w:p>
    <w:p w:rsidR="00437C9C" w:rsidRDefault="00437C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0"/>
        <w:gridCol w:w="3630"/>
      </w:tblGrid>
      <w:tr w:rsidR="00437C9C">
        <w:tc>
          <w:tcPr>
            <w:tcW w:w="5430" w:type="dxa"/>
          </w:tcPr>
          <w:p w:rsidR="00437C9C" w:rsidRDefault="00437C9C">
            <w:pPr>
              <w:pStyle w:val="ConsPlusNormal"/>
              <w:jc w:val="center"/>
            </w:pPr>
            <w:r>
              <w:t>Наименование признака финансового нарушения</w:t>
            </w:r>
          </w:p>
        </w:tc>
        <w:tc>
          <w:tcPr>
            <w:tcW w:w="3630" w:type="dxa"/>
          </w:tcPr>
          <w:p w:rsidR="00437C9C" w:rsidRDefault="00437C9C">
            <w:pPr>
              <w:pStyle w:val="ConsPlusNormal"/>
              <w:jc w:val="center"/>
            </w:pPr>
            <w:r>
              <w:t>Мера реагирования</w:t>
            </w:r>
          </w:p>
        </w:tc>
      </w:tr>
      <w:tr w:rsidR="00437C9C">
        <w:tc>
          <w:tcPr>
            <w:tcW w:w="5430" w:type="dxa"/>
          </w:tcPr>
          <w:p w:rsidR="00437C9C" w:rsidRDefault="00437C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30" w:type="dxa"/>
          </w:tcPr>
          <w:p w:rsidR="00437C9C" w:rsidRDefault="00437C9C">
            <w:pPr>
              <w:pStyle w:val="ConsPlusNormal"/>
              <w:jc w:val="center"/>
            </w:pPr>
            <w:r>
              <w:t>2</w:t>
            </w:r>
          </w:p>
        </w:tc>
      </w:tr>
      <w:tr w:rsidR="00437C9C">
        <w:tc>
          <w:tcPr>
            <w:tcW w:w="5430" w:type="dxa"/>
          </w:tcPr>
          <w:p w:rsidR="00437C9C" w:rsidRDefault="00437C9C">
            <w:pPr>
              <w:pStyle w:val="ConsPlusNormal"/>
              <w:jc w:val="both"/>
            </w:pPr>
            <w:r>
              <w:t>Наличие в ЕГРЮЛ информации о реорганизации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437C9C" w:rsidRDefault="00437C9C">
            <w:pPr>
              <w:pStyle w:val="ConsPlusNormal"/>
              <w:jc w:val="both"/>
            </w:pPr>
            <w:proofErr w:type="gramStart"/>
            <w:r>
              <w:t>Предупреждение (информирование) о признаках финансовых нарушений участников казначейского сопровождения при открытии лицевых счетов участникам казначейского сопровождения или при осуществлении операций на лицевых счетах участников казначейского сопровождения (далее - предупреждение (информирование)</w:t>
            </w:r>
            <w:proofErr w:type="gramEnd"/>
          </w:p>
        </w:tc>
      </w:tr>
      <w:tr w:rsidR="00437C9C">
        <w:tc>
          <w:tcPr>
            <w:tcW w:w="5430" w:type="dxa"/>
            <w:vAlign w:val="bottom"/>
          </w:tcPr>
          <w:p w:rsidR="00437C9C" w:rsidRDefault="00437C9C">
            <w:pPr>
              <w:pStyle w:val="ConsPlusNormal"/>
              <w:jc w:val="both"/>
            </w:pPr>
            <w:r>
              <w:t>Наличие в ЕГРЮЛ информации о ликвидации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437C9C" w:rsidRDefault="00437C9C">
            <w:pPr>
              <w:pStyle w:val="ConsPlusNormal"/>
              <w:jc w:val="both"/>
            </w:pPr>
            <w:r>
              <w:t>Приостановление операции на лицевом счете</w:t>
            </w:r>
          </w:p>
        </w:tc>
      </w:tr>
      <w:tr w:rsidR="00437C9C">
        <w:tc>
          <w:tcPr>
            <w:tcW w:w="5430" w:type="dxa"/>
          </w:tcPr>
          <w:p w:rsidR="00437C9C" w:rsidRDefault="00437C9C">
            <w:pPr>
              <w:pStyle w:val="ConsPlusNormal"/>
              <w:jc w:val="both"/>
            </w:pPr>
            <w:r>
              <w:t xml:space="preserve">Наличие информации об исключении из ЕГРЮЛ (ЕГРИП) юридического лица (индивидуального предпринимателя) - участника казначейского сопровождения или юридического лица, индивидуального предпринимателя, </w:t>
            </w:r>
            <w:proofErr w:type="gramStart"/>
            <w:r>
              <w:t>получающих</w:t>
            </w:r>
            <w:proofErr w:type="gramEnd"/>
            <w:r>
              <w:t xml:space="preserve">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437C9C" w:rsidRDefault="00437C9C">
            <w:pPr>
              <w:pStyle w:val="ConsPlusNormal"/>
              <w:jc w:val="both"/>
            </w:pPr>
            <w:r>
              <w:t>Приостановление операции на лицевом счете</w:t>
            </w:r>
          </w:p>
        </w:tc>
      </w:tr>
      <w:tr w:rsidR="00437C9C">
        <w:tc>
          <w:tcPr>
            <w:tcW w:w="5430" w:type="dxa"/>
            <w:vAlign w:val="bottom"/>
          </w:tcPr>
          <w:p w:rsidR="00437C9C" w:rsidRDefault="00437C9C">
            <w:pPr>
              <w:pStyle w:val="ConsPlusNormal"/>
              <w:jc w:val="both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437C9C" w:rsidRDefault="00437C9C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437C9C">
        <w:tc>
          <w:tcPr>
            <w:tcW w:w="5430" w:type="dxa"/>
            <w:vAlign w:val="bottom"/>
          </w:tcPr>
          <w:p w:rsidR="00437C9C" w:rsidRDefault="00437C9C">
            <w:pPr>
              <w:pStyle w:val="ConsPlusNormal"/>
              <w:jc w:val="both"/>
            </w:pPr>
            <w:proofErr w:type="gramStart"/>
            <w:r>
              <w:lastRenderedPageBreak/>
              <w:t>Наличие сведений о месте регистрации или месте нахождения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</w:t>
            </w:r>
            <w:proofErr w:type="gramEnd"/>
          </w:p>
        </w:tc>
        <w:tc>
          <w:tcPr>
            <w:tcW w:w="3630" w:type="dxa"/>
          </w:tcPr>
          <w:p w:rsidR="00437C9C" w:rsidRDefault="00437C9C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437C9C">
        <w:tc>
          <w:tcPr>
            <w:tcW w:w="5430" w:type="dxa"/>
            <w:vAlign w:val="bottom"/>
          </w:tcPr>
          <w:p w:rsidR="00437C9C" w:rsidRDefault="00437C9C">
            <w:pPr>
              <w:pStyle w:val="ConsPlusNormal"/>
              <w:jc w:val="both"/>
            </w:pPr>
            <w:r>
              <w:t>Наличие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казначейского сопровождения или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437C9C" w:rsidRDefault="00437C9C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437C9C">
        <w:tc>
          <w:tcPr>
            <w:tcW w:w="5430" w:type="dxa"/>
          </w:tcPr>
          <w:p w:rsidR="00437C9C" w:rsidRDefault="00437C9C">
            <w:pPr>
              <w:pStyle w:val="ConsPlusNormal"/>
              <w:jc w:val="both"/>
            </w:pPr>
            <w:proofErr w:type="gramStart"/>
            <w:r>
              <w:t>Наличие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- участника казначейского сопровождения или юридического лица, индивидуального предпринимателя - производителя товаров, работ, услуг, получающего денежные средства от указанного участника казначейского сопровождения</w:t>
            </w:r>
            <w:proofErr w:type="gramEnd"/>
          </w:p>
        </w:tc>
        <w:tc>
          <w:tcPr>
            <w:tcW w:w="3630" w:type="dxa"/>
          </w:tcPr>
          <w:p w:rsidR="00437C9C" w:rsidRDefault="00437C9C">
            <w:pPr>
              <w:pStyle w:val="ConsPlusNormal"/>
            </w:pPr>
            <w:r>
              <w:t>Приостановление операции на лицевом счете</w:t>
            </w:r>
          </w:p>
        </w:tc>
      </w:tr>
      <w:tr w:rsidR="00437C9C">
        <w:tc>
          <w:tcPr>
            <w:tcW w:w="5430" w:type="dxa"/>
            <w:vAlign w:val="bottom"/>
          </w:tcPr>
          <w:p w:rsidR="00437C9C" w:rsidRDefault="00437C9C">
            <w:pPr>
              <w:pStyle w:val="ConsPlusNormal"/>
              <w:jc w:val="both"/>
            </w:pPr>
            <w:proofErr w:type="gramStart"/>
            <w:r>
              <w:t>Наличие информации об оплате налогов и сборов, таможенных платежей, страховых взносов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контракта, заключенного в целях реализации государственного оборонного заказа, контракта (договора), заключенного в рамках</w:t>
            </w:r>
            <w:proofErr w:type="gramEnd"/>
            <w:r>
              <w:t xml:space="preserve"> исполнения такого государственного контракта, подлежащей уплате в соответствии с условиями </w:t>
            </w:r>
            <w:proofErr w:type="gramStart"/>
            <w:r>
              <w:t>указанных</w:t>
            </w:r>
            <w:proofErr w:type="gramEnd"/>
            <w:r>
              <w:t xml:space="preserve"> государственного контракта, контракта (договора) в текущем финансовом году с лицевого счета, открытого участнику казначейского сопровождения</w:t>
            </w:r>
          </w:p>
        </w:tc>
        <w:tc>
          <w:tcPr>
            <w:tcW w:w="3630" w:type="dxa"/>
          </w:tcPr>
          <w:p w:rsidR="00437C9C" w:rsidRDefault="00437C9C">
            <w:pPr>
              <w:pStyle w:val="ConsPlusNormal"/>
            </w:pPr>
            <w:r>
              <w:t xml:space="preserve">Предупреждение (информирование) </w:t>
            </w:r>
            <w:hyperlink w:anchor="P97" w:history="1">
              <w:r>
                <w:rPr>
                  <w:color w:val="0000FF"/>
                </w:rPr>
                <w:t>&lt;1&gt;</w:t>
              </w:r>
            </w:hyperlink>
            <w:r>
              <w:t xml:space="preserve"> (приостановление операции на лицевом счете) </w:t>
            </w:r>
            <w:hyperlink w:anchor="P98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437C9C">
        <w:tc>
          <w:tcPr>
            <w:tcW w:w="5430" w:type="dxa"/>
          </w:tcPr>
          <w:p w:rsidR="00437C9C" w:rsidRDefault="00437C9C">
            <w:pPr>
              <w:pStyle w:val="ConsPlusNormal"/>
              <w:jc w:val="both"/>
            </w:pPr>
            <w:proofErr w:type="gramStart"/>
            <w:r>
              <w:t>Наличие информации об оплате труда физическим лицам в размере, суммарно превышающем 50 процентов цены государственного контракта, контракта (договора), подлежащей уплате в соответствии с условиями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в текущем финансовом году с лицевого счета, открытого участнику казначейского сопровождения (за исключением государственного контракта, контракта (договора) на</w:t>
            </w:r>
            <w:proofErr w:type="gramEnd"/>
            <w:r>
              <w:t xml:space="preserve"> выполнение научно-исследовательских или опытно-конструкторских работ)</w:t>
            </w:r>
          </w:p>
        </w:tc>
        <w:tc>
          <w:tcPr>
            <w:tcW w:w="3630" w:type="dxa"/>
          </w:tcPr>
          <w:p w:rsidR="00437C9C" w:rsidRDefault="00437C9C">
            <w:pPr>
              <w:pStyle w:val="ConsPlusNormal"/>
            </w:pPr>
            <w:r>
              <w:t xml:space="preserve">Предупреждение (информирование) </w:t>
            </w:r>
            <w:hyperlink w:anchor="P97" w:history="1">
              <w:r>
                <w:rPr>
                  <w:color w:val="0000FF"/>
                </w:rPr>
                <w:t>&lt;1&gt;</w:t>
              </w:r>
            </w:hyperlink>
            <w:r>
              <w:t xml:space="preserve"> (приостановление операции на лицевом счете) </w:t>
            </w:r>
            <w:hyperlink w:anchor="P98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437C9C">
        <w:tc>
          <w:tcPr>
            <w:tcW w:w="5430" w:type="dxa"/>
            <w:vAlign w:val="bottom"/>
          </w:tcPr>
          <w:p w:rsidR="00437C9C" w:rsidRDefault="00437C9C">
            <w:pPr>
              <w:pStyle w:val="ConsPlusNormal"/>
              <w:jc w:val="both"/>
            </w:pPr>
            <w:proofErr w:type="gramStart"/>
            <w:r>
              <w:t>Наличие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20</w:t>
            </w:r>
            <w:proofErr w:type="gramEnd"/>
            <w:r>
              <w:t xml:space="preserve"> процентов цены государственного </w:t>
            </w:r>
            <w:r>
              <w:lastRenderedPageBreak/>
              <w:t>контракта, контракта (договора), подлежащей уплате в соответствии с условиями государственного контракта, контракта (договора) в текущем финансовом году с лицевого счета, открытого участнику казначейского сопровождения</w:t>
            </w:r>
          </w:p>
        </w:tc>
        <w:tc>
          <w:tcPr>
            <w:tcW w:w="3630" w:type="dxa"/>
          </w:tcPr>
          <w:p w:rsidR="00437C9C" w:rsidRDefault="00437C9C">
            <w:pPr>
              <w:pStyle w:val="ConsPlusNormal"/>
            </w:pPr>
            <w:r>
              <w:lastRenderedPageBreak/>
              <w:t xml:space="preserve">Предупреждение (информирование) </w:t>
            </w:r>
            <w:hyperlink w:anchor="P97" w:history="1">
              <w:r>
                <w:rPr>
                  <w:color w:val="0000FF"/>
                </w:rPr>
                <w:t>&lt;1&gt;</w:t>
              </w:r>
            </w:hyperlink>
            <w:r>
              <w:t xml:space="preserve"> (приостановление операции на лицевом счете) </w:t>
            </w:r>
            <w:hyperlink w:anchor="P98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437C9C" w:rsidRDefault="00437C9C">
      <w:pPr>
        <w:pStyle w:val="ConsPlusNormal"/>
        <w:jc w:val="both"/>
      </w:pPr>
    </w:p>
    <w:p w:rsidR="00437C9C" w:rsidRDefault="00437C9C">
      <w:pPr>
        <w:pStyle w:val="ConsPlusNormal"/>
        <w:ind w:firstLine="540"/>
        <w:jc w:val="both"/>
      </w:pPr>
      <w:r>
        <w:t>--------------------------------</w:t>
      </w:r>
    </w:p>
    <w:p w:rsidR="00437C9C" w:rsidRDefault="00437C9C">
      <w:pPr>
        <w:pStyle w:val="ConsPlusNormal"/>
        <w:spacing w:before="220"/>
        <w:ind w:firstLine="540"/>
        <w:jc w:val="both"/>
      </w:pPr>
      <w:bookmarkStart w:id="2" w:name="P97"/>
      <w:bookmarkEnd w:id="2"/>
      <w:r>
        <w:t>&lt;1</w:t>
      </w:r>
      <w:proofErr w:type="gramStart"/>
      <w:r>
        <w:t>&gt; П</w:t>
      </w:r>
      <w:proofErr w:type="gramEnd"/>
      <w:r>
        <w:t xml:space="preserve">ри представлении участником казначейского сопровождения, получающим средства из федерального бюджета, сведений об операциях с целевыми средствами, сформированных и утвержденных в порядке и по форме, предусмотренными порядком санкционирования, установленным Министерством финансов Российской Федерации на основании </w:t>
      </w:r>
      <w:hyperlink r:id="rId14" w:history="1">
        <w:r>
          <w:rPr>
            <w:color w:val="0000FF"/>
          </w:rPr>
          <w:t>пункта 4 статьи 242.23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</w:t>
      </w:r>
      <w:proofErr w:type="gramStart"/>
      <w:r>
        <w:t>2021, N 27, ст. 5072).</w:t>
      </w:r>
      <w:proofErr w:type="gramEnd"/>
    </w:p>
    <w:p w:rsidR="00437C9C" w:rsidRDefault="00437C9C">
      <w:pPr>
        <w:pStyle w:val="ConsPlusNormal"/>
        <w:spacing w:before="220"/>
        <w:ind w:firstLine="540"/>
        <w:jc w:val="both"/>
      </w:pPr>
      <w:bookmarkStart w:id="3" w:name="P98"/>
      <w:bookmarkEnd w:id="3"/>
      <w:r>
        <w:t>&lt;2</w:t>
      </w:r>
      <w:proofErr w:type="gramStart"/>
      <w:r>
        <w:t>&gt; П</w:t>
      </w:r>
      <w:proofErr w:type="gramEnd"/>
      <w:r>
        <w:t>ри предоставлении участником казначейского сопровождения, получающим средства из федерального бюджета, распоряжения о совершении казначейских платежей.</w:t>
      </w:r>
    </w:p>
    <w:p w:rsidR="00437C9C" w:rsidRDefault="00437C9C">
      <w:pPr>
        <w:pStyle w:val="ConsPlusNormal"/>
        <w:ind w:firstLine="540"/>
        <w:jc w:val="both"/>
      </w:pPr>
    </w:p>
    <w:p w:rsidR="00437C9C" w:rsidRDefault="00437C9C">
      <w:pPr>
        <w:pStyle w:val="ConsPlusNormal"/>
        <w:ind w:firstLine="540"/>
        <w:jc w:val="both"/>
      </w:pPr>
    </w:p>
    <w:p w:rsidR="00437C9C" w:rsidRDefault="00437C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46C8" w:rsidRDefault="00437C9C">
      <w:bookmarkStart w:id="4" w:name="_GoBack"/>
      <w:bookmarkEnd w:id="4"/>
    </w:p>
    <w:sectPr w:rsidR="006946C8" w:rsidSect="00501314">
      <w:pgSz w:w="16443" w:h="23417"/>
      <w:pgMar w:top="1134" w:right="567" w:bottom="1134" w:left="1134" w:header="567" w:footer="567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C9C"/>
    <w:rsid w:val="001E7EBC"/>
    <w:rsid w:val="00334E33"/>
    <w:rsid w:val="00437C9C"/>
    <w:rsid w:val="0046532B"/>
    <w:rsid w:val="00790511"/>
    <w:rsid w:val="00C4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7C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7C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37C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7C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7C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37C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BE6A5CBB53EDC773A0D2AC84FAC3FEB07FBA894B9BA18BFBF19BD5A03D814F271BEE6D58612B997B99998658DCAF1EC8DB0E3C5D6CU6m6F" TargetMode="External"/><Relationship Id="rId13" Type="http://schemas.openxmlformats.org/officeDocument/2006/relationships/hyperlink" Target="consultantplus://offline/ref=B1BE6A5CBB53EDC773A0D2AC84FAC3FEB07FBA894B9BA18BFBF19BD5A03D814F271BEE6D596726997B99998658DCAF1EC8DB0E3C5D6CU6m6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1BE6A5CBB53EDC773A0D2AC84FAC3FEB07FBA894B9BA18BFBF19BD5A03D814F271BEE6D586222997B99998658DCAF1EC8DB0E3C5D6CU6m6F" TargetMode="External"/><Relationship Id="rId12" Type="http://schemas.openxmlformats.org/officeDocument/2006/relationships/hyperlink" Target="consultantplus://offline/ref=B1BE6A5CBB53EDC773A0D2AC84FAC3FEB07FBA894B9BA18BFBF19BD5A03D814F271BEE6D59662A997B99998658DCAF1EC8DB0E3C5D6CU6m6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BE6A5CBB53EDC773A0D2AC84FAC3FEB07FBA894B9BA18BFBF19BD5A03D814F271BEE6D59662A997B99998658DCAF1EC8DB0E3C5D6CU6m6F" TargetMode="External"/><Relationship Id="rId11" Type="http://schemas.openxmlformats.org/officeDocument/2006/relationships/hyperlink" Target="consultantplus://offline/ref=B1BE6A5CBB53EDC773A0D2AC84FAC3FEB07FBA894B9BA18BFBF19BD5A03D814F271BEE6D596726997B99998658DCAF1EC8DB0E3C5D6CU6m6F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1BE6A5CBB53EDC773A0D2AC84FAC3FEB07FBA894B9BA18BFBF19BD5A03D814F271BEE6D586E22997B99998658DCAF1EC8DB0E3C5D6CU6m6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1BE6A5CBB53EDC773A0D2AC84FAC3FEB07FBA894B9BA18BFBF19BD5A03D814F271BEE6D596726997B99998658DCAF1EC8DB0E3C5D6CU6m6F" TargetMode="External"/><Relationship Id="rId14" Type="http://schemas.openxmlformats.org/officeDocument/2006/relationships/hyperlink" Target="consultantplus://offline/ref=B1BE6A5CBB53EDC773A0D2AC84FAC3FEB07FBA894B9BA18BFBF19BD5A03D814F271BEE6D596023997B99998658DCAF1EC8DB0E3C5D6CU6m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2138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Зинец Марина Геннадьевна</dc:creator>
  <cp:lastModifiedBy>Зинец Марина Геннадьевна</cp:lastModifiedBy>
  <cp:revision>1</cp:revision>
  <dcterms:created xsi:type="dcterms:W3CDTF">2022-02-16T05:38:00Z</dcterms:created>
  <dcterms:modified xsi:type="dcterms:W3CDTF">2022-02-16T05:38:00Z</dcterms:modified>
</cp:coreProperties>
</file>