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530" w:rsidRDefault="002D4530" w:rsidP="002D4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4530">
        <w:rPr>
          <w:rFonts w:ascii="Times New Roman" w:eastAsia="Times New Roman" w:hAnsi="Times New Roman" w:cs="Times New Roman"/>
          <w:b/>
          <w:sz w:val="28"/>
          <w:szCs w:val="28"/>
        </w:rPr>
        <w:t>Информация для бюджетных и автономных учреждений областного и муниципального уровня</w:t>
      </w:r>
    </w:p>
    <w:p w:rsidR="001B5EDF" w:rsidRDefault="001B5EDF" w:rsidP="002D4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EDF" w:rsidRDefault="001B5EDF" w:rsidP="002D4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5EDF">
        <w:rPr>
          <w:rFonts w:ascii="Times New Roman" w:eastAsia="Times New Roman" w:hAnsi="Times New Roman" w:cs="Times New Roman"/>
          <w:sz w:val="28"/>
          <w:szCs w:val="28"/>
        </w:rPr>
        <w:t>Управление Федерального казначейства по Магаданской области (далее – Управление) по поручению Федерального казначейства сообщает о переводе операций по обеспечению бюджетных (автономных) учреждений наличными денежными средствами, предназначенными для осуществления расчетов по операциям, с использованием денежных чеков и денежными средствами совершаемым с использованием платежных карт, (далее – процесс обеспечения наличными денежными средствами) на казначейское обслуживание в Модуль</w:t>
      </w:r>
      <w:r w:rsidRPr="001B5ED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>бюджетного процесса</w:t>
      </w:r>
      <w:r w:rsidRPr="001B5EDF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 w:rsidRPr="001B5ED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Перевод операций по обеспечению бюджетных (автономных) учреждений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субъекта Российской Федерации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муниципальных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бюджетных (автономных) учреждений денежными средствами, предназначенными для осуществления расчетов по операциям, совершаемым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с использованием платежных карт и чеков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, на казначейское обслуживание в Модуль бюджетного процесса осуществлен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04.04.2026.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В связи с чем, в целях совершенствования процессов </w:t>
      </w:r>
      <w:r w:rsidRPr="001B5ED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обеспечения клиентов наличными денежными средствами, проведен</w:t>
      </w:r>
      <w:r w:rsidR="00EB704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1B5ED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оптимизации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количества счетов № 40116</w:t>
      </w:r>
      <w:r w:rsidRPr="001B5ED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«Средства для выдачи и внесения наличных денег и осуществления расчетов по отдельным операциям» (далее – счета № 40116) путем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единого счета 40116  с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использованием платежных карт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и единого счета 40116 с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использованием чеков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>для всех уровней бюджетов бюджетной системы Российской Федерации и типов</w:t>
      </w:r>
      <w:proofErr w:type="gramEnd"/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организаций.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Для операций обеспечения наличными денежными средствами, предназначенными для </w:t>
      </w:r>
      <w:bookmarkStart w:id="0" w:name="_GoBack"/>
      <w:bookmarkEnd w:id="0"/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осуществления расчетов по операциям, совершаемым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br/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 xml:space="preserve">с использованием платежных карт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в Модуле бюджетного процесса,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br/>
        <w:t xml:space="preserve">в качестве централизованного счета определен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 xml:space="preserve">счет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№ 40116810936000020004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централизованный счет по картам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Для операций обеспечения наличными денежными средствами, предназначенными для осуществления расчетов по операциям, совершаемым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br/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 xml:space="preserve">с использованием чеков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в Модуле бюджетного процесса, в качестве централизованного счета определен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счет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№ 40116810436000010190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br/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централизованный счет по чекам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В целях корректного проведения работ по переходу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br/>
        <w:t xml:space="preserve">на обеспечение наличными денежными средствами в Модуль бюджетного процесса, а также организации работы с бюджетными (автономными) учреждениями, Управление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сообщает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lastRenderedPageBreak/>
        <w:t>– о необходимости обязательного прохождения процедуры регистрации пользователей учреждения (при необходимости) и наделения соответствующими полномочиями в Модуле бюджетного процесса;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– о необходимости в случае если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централизованный счет по картам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>, отличается от счета, к которому выпущены расчетные дебетовые карты (далее – банковские карты) уполномоченных сотрудников бюджетного (автономного) учреждения,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B5ED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осуществить выпуск банковских ка</w:t>
      </w:r>
      <w:proofErr w:type="gramStart"/>
      <w:r w:rsidRPr="001B5ED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рт к сч</w:t>
      </w:r>
      <w:proofErr w:type="gramEnd"/>
      <w:r w:rsidRPr="001B5ED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ету № 40116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- централизованному счету по картам.</w:t>
      </w:r>
    </w:p>
    <w:p w:rsidR="001B5EDF" w:rsidRPr="001B5EDF" w:rsidRDefault="001B5EDF" w:rsidP="001B5E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5EDF">
        <w:rPr>
          <w:rFonts w:ascii="Times New Roman" w:eastAsia="Times New Roman" w:hAnsi="Times New Roman" w:cs="Times New Roman"/>
          <w:sz w:val="28"/>
          <w:szCs w:val="28"/>
        </w:rPr>
        <w:t>Дополнительно сообщаем, что информационный обмен между бюджетными (автономными) учреждениями субъектов Российской Федерации, муниципальными бюджетными (автономными) учреждениями и Управлением в Модуле бюджетного процесса осуществляется в электронном виде с применением усиленных квалифицированных электронных подписей лиц с правом первой подписи (руководителя или иного уполномоченного им лица) и лиц с правом второй подписи (главного бухгалтера или иного лица, осуществляющего его функции).</w:t>
      </w:r>
      <w:proofErr w:type="gramEnd"/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При этом права всех указанных лиц действовать от лица бюджетного (автономного) учреждения (за исключением руководителя), подтверждаются доверенностью в электронной форме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br/>
        <w:t xml:space="preserve">в машиночитаемом виде, выданной руководителем бюджетного (автономного) учреждения в соответствии со статьей 17.2 Федерального закона от 06.04.2011 № 63-ФЗ «Об электронной подписи». </w:t>
      </w:r>
    </w:p>
    <w:p w:rsidR="001B5EDF" w:rsidRPr="001B5EDF" w:rsidRDefault="001B5EDF" w:rsidP="001B5E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t>Удостоверение (проверка) прав лиц, подписавших распоряжение усиленной квалифицированной электронной подписью, в Модуле бюджетного процесса осуществляется автоматически.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5EDF">
        <w:rPr>
          <w:rFonts w:ascii="Times New Roman" w:eastAsia="Times New Roman" w:hAnsi="Times New Roman" w:cs="Times New Roman"/>
          <w:sz w:val="28"/>
          <w:szCs w:val="28"/>
        </w:rPr>
        <w:t>Учитывая изложенное, проверка Управлением Заявления на получение карт и Расшифровки сумм неиспользованных (внесенных через банкомат или пункт выдачи наличных денежных средств) средств, установленных приложениями № 4 и № 8 к Правилам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утвержденным приказом Федерального казначейства от 15 мая 2020 г</w:t>
      </w:r>
      <w:proofErr w:type="gramEnd"/>
      <w:r w:rsidRPr="001B5EDF">
        <w:rPr>
          <w:rFonts w:ascii="Times New Roman" w:eastAsia="Times New Roman" w:hAnsi="Times New Roman" w:cs="Times New Roman"/>
          <w:sz w:val="28"/>
          <w:szCs w:val="28"/>
        </w:rPr>
        <w:t>. № 22н на соответствие подписей Карточке образцов подписей, представленной в соответствии с Порядком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№ 21н, не требуется.</w:t>
      </w:r>
    </w:p>
    <w:p w:rsidR="001B5EDF" w:rsidRPr="001B5EDF" w:rsidRDefault="001B5EDF" w:rsidP="001B5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Отмечаем, что при предоставлении Заявления на получение карт </w:t>
      </w:r>
      <w:r w:rsidRPr="001B5EDF">
        <w:rPr>
          <w:rFonts w:ascii="Times New Roman" w:eastAsia="Times New Roman" w:hAnsi="Times New Roman" w:cs="Times New Roman"/>
          <w:sz w:val="28"/>
          <w:szCs w:val="28"/>
        </w:rPr>
        <w:br/>
        <w:t xml:space="preserve">в Модуле бюджетного процесса приложение </w:t>
      </w:r>
      <w:proofErr w:type="gramStart"/>
      <w:r w:rsidRPr="001B5EDF">
        <w:rPr>
          <w:rFonts w:ascii="Times New Roman" w:eastAsia="Times New Roman" w:hAnsi="Times New Roman" w:cs="Times New Roman"/>
          <w:b/>
          <w:sz w:val="28"/>
          <w:szCs w:val="28"/>
        </w:rPr>
        <w:t>скан-копии</w:t>
      </w:r>
      <w:proofErr w:type="gramEnd"/>
      <w:r w:rsidRPr="001B5EDF">
        <w:rPr>
          <w:rFonts w:ascii="Times New Roman" w:eastAsia="Times New Roman" w:hAnsi="Times New Roman" w:cs="Times New Roman"/>
          <w:sz w:val="28"/>
          <w:szCs w:val="28"/>
        </w:rPr>
        <w:t xml:space="preserve"> документа, сформированного на бумажном носителе и с подписями лиц, уполномоченных на получение карт, не требуется.</w:t>
      </w:r>
    </w:p>
    <w:p w:rsidR="00B36971" w:rsidRPr="002D4530" w:rsidRDefault="00B36971" w:rsidP="002D4530"/>
    <w:sectPr w:rsidR="00B36971" w:rsidRPr="002D4530" w:rsidSect="00942197">
      <w:endnotePr>
        <w:numFmt w:val="decimal"/>
      </w:end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22F" w:rsidRDefault="00C7122F" w:rsidP="00980B1E">
      <w:pPr>
        <w:spacing w:after="0" w:line="240" w:lineRule="auto"/>
      </w:pPr>
      <w:r>
        <w:separator/>
      </w:r>
    </w:p>
  </w:endnote>
  <w:endnote w:type="continuationSeparator" w:id="0">
    <w:p w:rsidR="00C7122F" w:rsidRDefault="00C7122F" w:rsidP="00980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22F" w:rsidRDefault="00C7122F" w:rsidP="00980B1E">
      <w:pPr>
        <w:spacing w:after="0" w:line="240" w:lineRule="auto"/>
      </w:pPr>
      <w:r>
        <w:separator/>
      </w:r>
    </w:p>
  </w:footnote>
  <w:footnote w:type="continuationSeparator" w:id="0">
    <w:p w:rsidR="00C7122F" w:rsidRDefault="00C7122F" w:rsidP="00980B1E">
      <w:pPr>
        <w:spacing w:after="0" w:line="240" w:lineRule="auto"/>
      </w:pPr>
      <w:r>
        <w:continuationSeparator/>
      </w:r>
    </w:p>
  </w:footnote>
  <w:footnote w:id="1">
    <w:p w:rsidR="001B5EDF" w:rsidRDefault="001B5EDF" w:rsidP="001B5EDF">
      <w:pPr>
        <w:pStyle w:val="a6"/>
        <w:jc w:val="both"/>
      </w:pPr>
      <w:r>
        <w:rPr>
          <w:rStyle w:val="a8"/>
        </w:rPr>
        <w:footnoteRef/>
      </w:r>
      <w:r>
        <w:t> Модуль бюджетного процесса в части казначейского обслуживания, а также исполнения бюджетов субъектов Российской Федерации (местных бюджетов),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«Электронный бюджет», введенный в эксплуатацию приказом Министерства финансов Российской Федерации от 21.11.2024 № 506 (далее – Модуль бюджетного процесса);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53BB1"/>
    <w:multiLevelType w:val="multilevel"/>
    <w:tmpl w:val="FF9836A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ascii="Times New Roman" w:hAnsi="Times New Roman"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EB"/>
    <w:rsid w:val="00045185"/>
    <w:rsid w:val="000A1F05"/>
    <w:rsid w:val="000B0306"/>
    <w:rsid w:val="000B05EB"/>
    <w:rsid w:val="000C4840"/>
    <w:rsid w:val="00167DCA"/>
    <w:rsid w:val="00197587"/>
    <w:rsid w:val="001A110C"/>
    <w:rsid w:val="001B5EDF"/>
    <w:rsid w:val="001F4A45"/>
    <w:rsid w:val="00234D8B"/>
    <w:rsid w:val="00273142"/>
    <w:rsid w:val="002D4530"/>
    <w:rsid w:val="00327A76"/>
    <w:rsid w:val="00423B8E"/>
    <w:rsid w:val="00451153"/>
    <w:rsid w:val="004908CB"/>
    <w:rsid w:val="004C084F"/>
    <w:rsid w:val="00531B93"/>
    <w:rsid w:val="006F2009"/>
    <w:rsid w:val="00790D2D"/>
    <w:rsid w:val="007E0795"/>
    <w:rsid w:val="00827D68"/>
    <w:rsid w:val="008650F8"/>
    <w:rsid w:val="009245D8"/>
    <w:rsid w:val="00942197"/>
    <w:rsid w:val="00980B1E"/>
    <w:rsid w:val="00A53570"/>
    <w:rsid w:val="00A761EA"/>
    <w:rsid w:val="00B07732"/>
    <w:rsid w:val="00B36971"/>
    <w:rsid w:val="00C502A2"/>
    <w:rsid w:val="00C7122F"/>
    <w:rsid w:val="00C977FC"/>
    <w:rsid w:val="00DC7FE4"/>
    <w:rsid w:val="00E269B7"/>
    <w:rsid w:val="00EB7041"/>
    <w:rsid w:val="00EB7347"/>
    <w:rsid w:val="00EC7210"/>
    <w:rsid w:val="00EF7C68"/>
    <w:rsid w:val="00F435D7"/>
    <w:rsid w:val="00F83BF4"/>
    <w:rsid w:val="00FC3341"/>
    <w:rsid w:val="00FD5C22"/>
    <w:rsid w:val="00FF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05E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0306"/>
    <w:pPr>
      <w:ind w:left="720"/>
      <w:contextualSpacing/>
    </w:pPr>
  </w:style>
  <w:style w:type="paragraph" w:customStyle="1" w:styleId="Default">
    <w:name w:val="Default"/>
    <w:rsid w:val="00980B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rsid w:val="00980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980B1E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uiPriority w:val="99"/>
    <w:rsid w:val="00980B1E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827D6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27D68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827D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05E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0306"/>
    <w:pPr>
      <w:ind w:left="720"/>
      <w:contextualSpacing/>
    </w:pPr>
  </w:style>
  <w:style w:type="paragraph" w:customStyle="1" w:styleId="Default">
    <w:name w:val="Default"/>
    <w:rsid w:val="00980B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rsid w:val="00980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980B1E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uiPriority w:val="99"/>
    <w:rsid w:val="00980B1E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827D6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27D68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827D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7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B7697-C36D-4AA1-8AF5-FF475C11F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Яковлева Лариса Витальевна</cp:lastModifiedBy>
  <cp:revision>4</cp:revision>
  <dcterms:created xsi:type="dcterms:W3CDTF">2026-04-06T00:30:00Z</dcterms:created>
  <dcterms:modified xsi:type="dcterms:W3CDTF">2026-04-06T03:02:00Z</dcterms:modified>
</cp:coreProperties>
</file>